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5AA1F9" w14:textId="4B7A3273" w:rsidR="00E057CB" w:rsidRPr="00BC38D5" w:rsidRDefault="00E057CB" w:rsidP="00EE3229">
      <w:pPr>
        <w:tabs>
          <w:tab w:val="right" w:pos="9355"/>
        </w:tabs>
        <w:spacing w:after="0"/>
        <w:rPr>
          <w:rFonts w:ascii="Arial" w:hAnsi="Arial" w:cs="Arial"/>
          <w:i/>
          <w:sz w:val="24"/>
          <w:szCs w:val="24"/>
        </w:rPr>
      </w:pPr>
      <w:r w:rsidRPr="00BC38D5">
        <w:rPr>
          <w:rFonts w:ascii="Arial" w:hAnsi="Arial" w:cs="Arial"/>
          <w:sz w:val="24"/>
          <w:szCs w:val="24"/>
        </w:rPr>
        <w:t xml:space="preserve">3GPP TSG RAN WG1 </w:t>
      </w:r>
      <w:r w:rsidR="00117680">
        <w:rPr>
          <w:rFonts w:ascii="Arial" w:hAnsi="Arial" w:cs="Arial"/>
          <w:sz w:val="24"/>
          <w:szCs w:val="24"/>
        </w:rPr>
        <w:t>#96</w:t>
      </w:r>
      <w:r w:rsidRPr="00BC38D5">
        <w:rPr>
          <w:rFonts w:ascii="Arial" w:hAnsi="Arial" w:cs="Arial"/>
          <w:sz w:val="24"/>
          <w:szCs w:val="24"/>
        </w:rPr>
        <w:tab/>
      </w:r>
      <w:r w:rsidRPr="002B12A3">
        <w:rPr>
          <w:rFonts w:ascii="Arial" w:hAnsi="Arial" w:cs="Arial"/>
          <w:sz w:val="24"/>
          <w:szCs w:val="24"/>
          <w:lang w:val="en-US"/>
        </w:rPr>
        <w:t>R1-</w:t>
      </w:r>
      <w:r w:rsidR="007A1B93" w:rsidRPr="002B12A3">
        <w:rPr>
          <w:rFonts w:ascii="Arial" w:hAnsi="Arial" w:cs="Arial"/>
          <w:sz w:val="24"/>
          <w:szCs w:val="24"/>
          <w:lang w:val="en-US"/>
        </w:rPr>
        <w:t>1</w:t>
      </w:r>
      <w:r w:rsidR="007A1B93">
        <w:rPr>
          <w:rFonts w:ascii="Arial" w:hAnsi="Arial" w:cs="Arial"/>
          <w:sz w:val="24"/>
          <w:szCs w:val="24"/>
          <w:lang w:val="en-US"/>
        </w:rPr>
        <w:t>9028</w:t>
      </w:r>
      <w:r w:rsidR="00E80B5F">
        <w:rPr>
          <w:rFonts w:ascii="Arial" w:hAnsi="Arial" w:cs="Arial"/>
          <w:sz w:val="24"/>
          <w:szCs w:val="24"/>
          <w:lang w:val="en-US"/>
        </w:rPr>
        <w:t>42</w:t>
      </w:r>
    </w:p>
    <w:p w14:paraId="210494A4" w14:textId="799195EB" w:rsidR="00E057CB" w:rsidRPr="00F8324B" w:rsidRDefault="00117680" w:rsidP="0014728A">
      <w:pPr>
        <w:spacing w:after="0"/>
        <w:rPr>
          <w:rFonts w:ascii="Arial" w:hAnsi="Arial" w:cs="Arial"/>
          <w:sz w:val="24"/>
          <w:szCs w:val="24"/>
        </w:rPr>
      </w:pPr>
      <w:r>
        <w:rPr>
          <w:rFonts w:ascii="Arial" w:hAnsi="Arial" w:cs="Arial"/>
          <w:sz w:val="24"/>
          <w:szCs w:val="24"/>
        </w:rPr>
        <w:t>Athens</w:t>
      </w:r>
      <w:r w:rsidR="00E057CB">
        <w:rPr>
          <w:rFonts w:ascii="Arial" w:hAnsi="Arial" w:cs="Arial"/>
          <w:sz w:val="24"/>
          <w:szCs w:val="24"/>
        </w:rPr>
        <w:t xml:space="preserve">, </w:t>
      </w:r>
      <w:r>
        <w:rPr>
          <w:rFonts w:ascii="Arial" w:hAnsi="Arial" w:cs="Arial"/>
          <w:sz w:val="24"/>
          <w:szCs w:val="24"/>
        </w:rPr>
        <w:t>Greece</w:t>
      </w:r>
      <w:r w:rsidR="00E057CB">
        <w:rPr>
          <w:rFonts w:ascii="Arial" w:hAnsi="Arial" w:cs="Arial"/>
          <w:sz w:val="24"/>
          <w:szCs w:val="24"/>
        </w:rPr>
        <w:t xml:space="preserve">, </w:t>
      </w:r>
      <w:r>
        <w:rPr>
          <w:rFonts w:ascii="Arial" w:hAnsi="Arial" w:cs="Arial"/>
          <w:sz w:val="24"/>
          <w:szCs w:val="24"/>
        </w:rPr>
        <w:t>25</w:t>
      </w:r>
      <w:r w:rsidR="00E057CB">
        <w:rPr>
          <w:rFonts w:ascii="Arial" w:hAnsi="Arial" w:cs="Arial"/>
          <w:sz w:val="24"/>
          <w:szCs w:val="24"/>
          <w:vertAlign w:val="superscript"/>
        </w:rPr>
        <w:t>th</w:t>
      </w:r>
      <w:r>
        <w:rPr>
          <w:rFonts w:ascii="Arial" w:hAnsi="Arial" w:cs="Arial"/>
          <w:sz w:val="24"/>
          <w:szCs w:val="24"/>
        </w:rPr>
        <w:t xml:space="preserve"> February –</w:t>
      </w:r>
      <w:r w:rsidR="00E057CB">
        <w:rPr>
          <w:rFonts w:ascii="Arial" w:hAnsi="Arial" w:cs="Arial"/>
          <w:sz w:val="24"/>
          <w:szCs w:val="24"/>
        </w:rPr>
        <w:t xml:space="preserve"> </w:t>
      </w:r>
      <w:r>
        <w:rPr>
          <w:rFonts w:ascii="Arial" w:hAnsi="Arial" w:cs="Arial"/>
          <w:sz w:val="24"/>
          <w:szCs w:val="24"/>
        </w:rPr>
        <w:t>1st</w:t>
      </w:r>
      <w:r w:rsidR="00E057CB">
        <w:rPr>
          <w:rFonts w:ascii="Arial" w:hAnsi="Arial" w:cs="Arial"/>
          <w:sz w:val="24"/>
          <w:szCs w:val="24"/>
        </w:rPr>
        <w:t xml:space="preserve"> </w:t>
      </w:r>
      <w:r w:rsidR="0014728A">
        <w:rPr>
          <w:rFonts w:ascii="Arial" w:hAnsi="Arial" w:cs="Arial"/>
          <w:sz w:val="24"/>
          <w:szCs w:val="24"/>
        </w:rPr>
        <w:t>March 2019</w:t>
      </w:r>
    </w:p>
    <w:p w14:paraId="47C7207C" w14:textId="77777777" w:rsidR="00E057CB" w:rsidRPr="00756C20" w:rsidRDefault="00E057CB" w:rsidP="00E057CB">
      <w:pPr>
        <w:pStyle w:val="Header"/>
        <w:tabs>
          <w:tab w:val="left" w:pos="6521"/>
        </w:tabs>
        <w:rPr>
          <w:b w:val="0"/>
          <w:noProof w:val="0"/>
          <w:sz w:val="24"/>
        </w:rPr>
      </w:pPr>
    </w:p>
    <w:p w14:paraId="35CCD691" w14:textId="77777777" w:rsidR="009A0B47" w:rsidRPr="009B10D6" w:rsidRDefault="009A0B47" w:rsidP="009A0B47">
      <w:pPr>
        <w:pStyle w:val="Header"/>
        <w:tabs>
          <w:tab w:val="left" w:pos="1034"/>
        </w:tabs>
        <w:rPr>
          <w:noProof w:val="0"/>
          <w:sz w:val="6"/>
          <w:szCs w:val="6"/>
          <w:lang w:val="en-US"/>
        </w:rPr>
      </w:pPr>
    </w:p>
    <w:p w14:paraId="0E5045B5" w14:textId="77777777" w:rsidR="009A0B47" w:rsidRPr="008D44EF" w:rsidRDefault="009A0B47" w:rsidP="009A0B47">
      <w:pPr>
        <w:pStyle w:val="Footer"/>
        <w:rPr>
          <w:noProof w:val="0"/>
          <w:lang w:val="en-US"/>
        </w:rPr>
      </w:pPr>
    </w:p>
    <w:p w14:paraId="388ED9BE" w14:textId="695B6104" w:rsidR="009A0B47" w:rsidRPr="008D44EF" w:rsidRDefault="009A0B47" w:rsidP="009A0B47">
      <w:pPr>
        <w:tabs>
          <w:tab w:val="left" w:pos="1985"/>
        </w:tabs>
        <w:spacing w:after="120"/>
        <w:rPr>
          <w:rFonts w:ascii="Arial" w:hAnsi="Arial"/>
          <w:sz w:val="24"/>
          <w:lang w:val="en-US"/>
        </w:rPr>
      </w:pPr>
      <w:r w:rsidRPr="008D44EF">
        <w:rPr>
          <w:rFonts w:ascii="Arial" w:hAnsi="Arial"/>
          <w:b/>
          <w:sz w:val="24"/>
          <w:lang w:val="en-US"/>
        </w:rPr>
        <w:t>Agenda item:</w:t>
      </w:r>
      <w:r w:rsidRPr="008D44EF">
        <w:rPr>
          <w:rFonts w:ascii="Arial" w:hAnsi="Arial"/>
          <w:sz w:val="24"/>
          <w:lang w:val="en-US"/>
        </w:rPr>
        <w:tab/>
      </w:r>
      <w:bookmarkStart w:id="0" w:name="Source"/>
      <w:bookmarkEnd w:id="0"/>
      <w:r>
        <w:rPr>
          <w:rFonts w:ascii="Arial" w:hAnsi="Arial"/>
          <w:sz w:val="24"/>
          <w:lang w:val="en-US"/>
        </w:rPr>
        <w:t>7.</w:t>
      </w:r>
      <w:r w:rsidR="006C5135">
        <w:rPr>
          <w:rFonts w:ascii="Arial" w:hAnsi="Arial"/>
          <w:sz w:val="24"/>
          <w:lang w:val="en-US"/>
        </w:rPr>
        <w:t>1.</w:t>
      </w:r>
      <w:r w:rsidR="004E6F83">
        <w:rPr>
          <w:rFonts w:ascii="Arial" w:hAnsi="Arial"/>
          <w:sz w:val="24"/>
          <w:lang w:val="en-US"/>
        </w:rPr>
        <w:t>5</w:t>
      </w:r>
      <w:bookmarkStart w:id="1" w:name="_GoBack"/>
      <w:bookmarkEnd w:id="1"/>
    </w:p>
    <w:p w14:paraId="5B440F36" w14:textId="77777777" w:rsidR="009A0B47" w:rsidRPr="00A6004E" w:rsidRDefault="009A0B47" w:rsidP="009A0B47">
      <w:pPr>
        <w:tabs>
          <w:tab w:val="left" w:pos="1985"/>
        </w:tabs>
        <w:spacing w:after="120"/>
        <w:rPr>
          <w:rFonts w:ascii="Arial" w:hAnsi="Arial"/>
          <w:b/>
          <w:sz w:val="24"/>
        </w:rPr>
      </w:pPr>
      <w:r w:rsidRPr="00A6004E">
        <w:rPr>
          <w:rFonts w:ascii="Arial" w:hAnsi="Arial"/>
          <w:b/>
          <w:sz w:val="24"/>
        </w:rPr>
        <w:t xml:space="preserve">Source: </w:t>
      </w:r>
      <w:r w:rsidRPr="00A6004E">
        <w:rPr>
          <w:rFonts w:ascii="Arial" w:hAnsi="Arial"/>
          <w:b/>
          <w:sz w:val="24"/>
        </w:rPr>
        <w:tab/>
      </w:r>
      <w:r>
        <w:rPr>
          <w:rFonts w:ascii="Arial" w:hAnsi="Arial"/>
          <w:sz w:val="24"/>
        </w:rPr>
        <w:t>Motorola Mobility, Lenovo</w:t>
      </w:r>
    </w:p>
    <w:p w14:paraId="5D086581" w14:textId="7DF0A5AF" w:rsidR="009A0B47" w:rsidRPr="00F35722" w:rsidRDefault="009A0B47" w:rsidP="00117680">
      <w:pPr>
        <w:tabs>
          <w:tab w:val="left" w:pos="1985"/>
        </w:tabs>
        <w:spacing w:after="120"/>
        <w:ind w:left="1980" w:hanging="1980"/>
        <w:rPr>
          <w:rFonts w:ascii="Arial" w:hAnsi="Arial"/>
          <w:sz w:val="24"/>
        </w:rPr>
      </w:pPr>
      <w:r w:rsidRPr="00A6004E">
        <w:rPr>
          <w:rFonts w:ascii="Arial" w:hAnsi="Arial"/>
          <w:b/>
          <w:sz w:val="24"/>
        </w:rPr>
        <w:t>Title:</w:t>
      </w:r>
      <w:r w:rsidRPr="00A6004E">
        <w:rPr>
          <w:rFonts w:ascii="Arial" w:hAnsi="Arial"/>
          <w:sz w:val="24"/>
        </w:rPr>
        <w:t xml:space="preserve"> </w:t>
      </w:r>
      <w:r w:rsidRPr="00A6004E">
        <w:rPr>
          <w:rFonts w:ascii="Arial" w:hAnsi="Arial"/>
          <w:sz w:val="24"/>
        </w:rPr>
        <w:tab/>
      </w:r>
      <w:bookmarkStart w:id="2" w:name="Title"/>
      <w:bookmarkEnd w:id="2"/>
      <w:r w:rsidR="00117680">
        <w:rPr>
          <w:rFonts w:ascii="Arial" w:hAnsi="Arial"/>
          <w:sz w:val="24"/>
        </w:rPr>
        <w:t>Discussion for d</w:t>
      </w:r>
      <w:r w:rsidR="00117680" w:rsidRPr="00117680">
        <w:rPr>
          <w:rFonts w:ascii="Arial" w:hAnsi="Arial"/>
          <w:sz w:val="24"/>
        </w:rPr>
        <w:t>raft CR on TPC command accumulation for slot aggregation</w:t>
      </w:r>
      <w:r>
        <w:rPr>
          <w:rFonts w:ascii="Arial" w:hAnsi="Arial"/>
          <w:sz w:val="24"/>
        </w:rPr>
        <w:t xml:space="preserve"> </w:t>
      </w:r>
    </w:p>
    <w:p w14:paraId="262AEC5E" w14:textId="162BCC76" w:rsidR="009A0B47" w:rsidRPr="006B275F" w:rsidRDefault="009A0B47" w:rsidP="009A0B47">
      <w:pPr>
        <w:tabs>
          <w:tab w:val="left" w:pos="1985"/>
        </w:tabs>
        <w:rPr>
          <w:rFonts w:ascii="Arial" w:hAnsi="Arial"/>
          <w:sz w:val="24"/>
        </w:rPr>
      </w:pPr>
      <w:r w:rsidRPr="00A6004E">
        <w:rPr>
          <w:rFonts w:ascii="Arial" w:hAnsi="Arial"/>
          <w:b/>
          <w:sz w:val="24"/>
        </w:rPr>
        <w:t>Document for:</w:t>
      </w:r>
      <w:r w:rsidRPr="00A6004E">
        <w:rPr>
          <w:rFonts w:ascii="Arial" w:hAnsi="Arial"/>
          <w:sz w:val="24"/>
        </w:rPr>
        <w:tab/>
      </w:r>
      <w:bookmarkStart w:id="3" w:name="DocumentFor"/>
      <w:bookmarkEnd w:id="3"/>
      <w:r w:rsidRPr="00A6004E">
        <w:rPr>
          <w:rFonts w:ascii="Arial" w:hAnsi="Arial"/>
          <w:sz w:val="24"/>
        </w:rPr>
        <w:t>Discussion</w:t>
      </w:r>
      <w:r w:rsidR="00E90388">
        <w:rPr>
          <w:rFonts w:ascii="Arial" w:hAnsi="Arial"/>
          <w:sz w:val="24"/>
        </w:rPr>
        <w:t xml:space="preserve"> and D</w:t>
      </w:r>
      <w:r>
        <w:rPr>
          <w:rFonts w:ascii="Arial" w:hAnsi="Arial"/>
          <w:sz w:val="24"/>
        </w:rPr>
        <w:t xml:space="preserve">ecision  </w:t>
      </w:r>
    </w:p>
    <w:p w14:paraId="57BA9835" w14:textId="7BD5456D" w:rsidR="009A0B47" w:rsidRDefault="00F47D23" w:rsidP="009A0B47">
      <w:pPr>
        <w:pStyle w:val="Heading1"/>
        <w:ind w:left="0" w:firstLine="0"/>
      </w:pPr>
      <w:r>
        <w:t>Introduction</w:t>
      </w:r>
    </w:p>
    <w:p w14:paraId="70A7043B" w14:textId="32ACB1D9" w:rsidR="00EE3229" w:rsidRDefault="009A0B47" w:rsidP="00117BC2">
      <w:pPr>
        <w:tabs>
          <w:tab w:val="left" w:pos="1440"/>
        </w:tabs>
        <w:jc w:val="both"/>
        <w:rPr>
          <w:rFonts w:eastAsia="MS Mincho"/>
          <w:lang w:val="en-US" w:eastAsia="ja-JP"/>
        </w:rPr>
      </w:pPr>
      <w:r>
        <w:rPr>
          <w:rFonts w:eastAsia="MS Mincho"/>
          <w:lang w:val="en-US" w:eastAsia="ja-JP"/>
        </w:rPr>
        <w:t xml:space="preserve">In this contribution, we </w:t>
      </w:r>
      <w:r w:rsidR="00EE3229">
        <w:rPr>
          <w:rFonts w:eastAsia="MS Mincho"/>
          <w:lang w:val="en-US" w:eastAsia="ja-JP"/>
        </w:rPr>
        <w:t>discuss the text proposal provided in the accompanying draft CR [1] on corrections for the specifications TS 38.213 [2] regarding TPC command accumulation f</w:t>
      </w:r>
      <w:r w:rsidR="00F47D23">
        <w:rPr>
          <w:rFonts w:eastAsia="MS Mincho"/>
          <w:lang w:val="en-US" w:eastAsia="ja-JP"/>
        </w:rPr>
        <w:t xml:space="preserve">or the case of </w:t>
      </w:r>
      <w:r w:rsidR="00117BC2">
        <w:rPr>
          <w:rFonts w:eastAsia="MS Mincho"/>
          <w:lang w:val="en-US" w:eastAsia="ja-JP"/>
        </w:rPr>
        <w:t xml:space="preserve">PUSCH </w:t>
      </w:r>
      <w:r w:rsidR="00F47D23">
        <w:rPr>
          <w:rFonts w:eastAsia="MS Mincho"/>
          <w:lang w:val="en-US" w:eastAsia="ja-JP"/>
        </w:rPr>
        <w:t>slot aggregation</w:t>
      </w:r>
      <w:r w:rsidR="00117BC2">
        <w:rPr>
          <w:rFonts w:eastAsia="MS Mincho"/>
          <w:lang w:val="en-US" w:eastAsia="ja-JP"/>
        </w:rPr>
        <w:t xml:space="preserve"> and PUCCH repetition procedure</w:t>
      </w:r>
      <w:r w:rsidR="00F47D23">
        <w:rPr>
          <w:rFonts w:eastAsia="MS Mincho"/>
          <w:lang w:val="en-US" w:eastAsia="ja-JP"/>
        </w:rPr>
        <w:t xml:space="preserve">. </w:t>
      </w:r>
      <w:r w:rsidR="00F47D23">
        <w:t>We show that the current definition of [</w:t>
      </w:r>
      <w:r w:rsidR="00F47D23" w:rsidRPr="00C217B5">
        <w:rPr>
          <w:i/>
          <w:iCs/>
        </w:rPr>
        <w:t>i0</w:t>
      </w:r>
      <w:r w:rsidR="00F47D23">
        <w:t xml:space="preserve">] for TPC command accumulation causes </w:t>
      </w:r>
      <w:r w:rsidR="00117BC2">
        <w:t xml:space="preserve">a double/multiple counting of TPC commands and therefore </w:t>
      </w:r>
      <w:r w:rsidR="00F47D23">
        <w:t>a change in the transmit power among different repetitions in the slot aggregation operation. Accordingly, we propose a slight change in t</w:t>
      </w:r>
      <w:r w:rsidR="00F47D23" w:rsidRPr="00F47D23">
        <w:t>he definition of [</w:t>
      </w:r>
      <w:r w:rsidR="00F47D23" w:rsidRPr="00F47D23">
        <w:rPr>
          <w:i/>
          <w:iCs/>
        </w:rPr>
        <w:t>i0</w:t>
      </w:r>
      <w:r w:rsidR="00F47D23" w:rsidRPr="00F47D23">
        <w:t>]</w:t>
      </w:r>
      <w:r w:rsidR="00F47D23">
        <w:t xml:space="preserve"> </w:t>
      </w:r>
      <w:r w:rsidR="00117BC2">
        <w:t xml:space="preserve">to avoid double/multiple counting of TPC commands and </w:t>
      </w:r>
      <w:r w:rsidR="00F47D23" w:rsidRPr="00F47D23">
        <w:t xml:space="preserve">to ensure the same transmit power </w:t>
      </w:r>
      <w:r w:rsidR="00F47D23">
        <w:t>among</w:t>
      </w:r>
      <w:r w:rsidR="00F47D23" w:rsidRPr="00F47D23">
        <w:t xml:space="preserve"> different repetitions of the slot aggregation operation</w:t>
      </w:r>
      <w:r w:rsidR="00117BC2">
        <w:t>. Based on similar arguments, a similar proposal is provided for PUCCH repetition procedure as well.</w:t>
      </w:r>
    </w:p>
    <w:p w14:paraId="38840173" w14:textId="03234813" w:rsidR="00EE3229" w:rsidRPr="00EE3229" w:rsidRDefault="00EE3229" w:rsidP="00F47D23">
      <w:pPr>
        <w:pStyle w:val="Heading1"/>
        <w:ind w:left="0" w:firstLine="0"/>
      </w:pPr>
      <w:r>
        <w:t>Definition of Index “i0” for Slot Aggregation</w:t>
      </w:r>
    </w:p>
    <w:p w14:paraId="1D357E02" w14:textId="7A1200DB" w:rsidR="007032D1" w:rsidRDefault="00051BBF" w:rsidP="00EE2378">
      <w:pPr>
        <w:jc w:val="both"/>
      </w:pPr>
      <w:r>
        <w:t xml:space="preserve">In 5G NR, the grant-to-transmission timing relationship for a dynamically scheduled transmission is configurable using the </w:t>
      </w:r>
      <w:r w:rsidRPr="00051BBF">
        <w:rPr>
          <w:i/>
          <w:iCs/>
        </w:rPr>
        <w:t>k2</w:t>
      </w:r>
      <w:r>
        <w:t xml:space="preserve"> parameter, and the actual </w:t>
      </w:r>
      <w:r w:rsidRPr="00051BBF">
        <w:rPr>
          <w:i/>
          <w:iCs/>
        </w:rPr>
        <w:t>k2</w:t>
      </w:r>
      <w:r>
        <w:t xml:space="preserve"> value for a certain </w:t>
      </w:r>
      <w:r w:rsidR="005B61A9">
        <w:t xml:space="preserve">dynamic </w:t>
      </w:r>
      <w:r>
        <w:t>transmission is indicated in the UL DCI</w:t>
      </w:r>
      <w:r w:rsidR="009B5260">
        <w:t xml:space="preserve">, which is also </w:t>
      </w:r>
      <w:r w:rsidR="005B61A9">
        <w:t xml:space="preserve">equal to </w:t>
      </w:r>
      <w:r w:rsidR="009B5260">
        <w:t xml:space="preserve">the TPC command application timing </w:t>
      </w:r>
      <m:oMath>
        <m:sSub>
          <m:sSubPr>
            <m:ctrlPr>
              <w:rPr>
                <w:rFonts w:ascii="Cambria Math" w:hAnsi="Cambria Math"/>
                <w:i/>
              </w:rPr>
            </m:ctrlPr>
          </m:sSubPr>
          <m:e>
            <m:r>
              <w:rPr>
                <w:rFonts w:ascii="Cambria Math" w:hAnsi="Cambria Math"/>
              </w:rPr>
              <m:t>K</m:t>
            </m:r>
          </m:e>
          <m:sub>
            <m:r>
              <m:rPr>
                <m:sty m:val="p"/>
              </m:rPr>
              <w:rPr>
                <w:rFonts w:ascii="Cambria Math" w:hAnsi="Cambria Math"/>
              </w:rPr>
              <m:t>PUSCH</m:t>
            </m:r>
          </m:sub>
        </m:sSub>
      </m:oMath>
      <w:r w:rsidR="002B4E25">
        <w:t xml:space="preserve"> (in number of symbols)</w:t>
      </w:r>
      <w:r>
        <w:t>. In addition, for the case of configured g</w:t>
      </w:r>
      <w:r w:rsidR="009B5260">
        <w:t>r</w:t>
      </w:r>
      <w:r>
        <w:t xml:space="preserve">ant </w:t>
      </w:r>
      <w:r w:rsidR="009B5260">
        <w:t xml:space="preserve">uplink transmission, for which no UL DCI exists, </w:t>
      </w:r>
      <w:r>
        <w:t xml:space="preserve">the TPC command </w:t>
      </w:r>
      <w:r w:rsidR="009B5260">
        <w:t xml:space="preserve">application timing  </w:t>
      </w:r>
      <m:oMath>
        <m:sSub>
          <m:sSubPr>
            <m:ctrlPr>
              <w:rPr>
                <w:rFonts w:ascii="Cambria Math" w:hAnsi="Cambria Math"/>
                <w:i/>
              </w:rPr>
            </m:ctrlPr>
          </m:sSubPr>
          <m:e>
            <m:r>
              <w:rPr>
                <w:rFonts w:ascii="Cambria Math" w:hAnsi="Cambria Math"/>
              </w:rPr>
              <m:t>K</m:t>
            </m:r>
          </m:e>
          <m:sub>
            <m:r>
              <m:rPr>
                <m:sty m:val="p"/>
              </m:rPr>
              <w:rPr>
                <w:rFonts w:ascii="Cambria Math" w:hAnsi="Cambria Math"/>
              </w:rPr>
              <m:t>PUSCH</m:t>
            </m:r>
          </m:sub>
        </m:sSub>
      </m:oMath>
      <w:r w:rsidR="009B5260">
        <w:t xml:space="preserve"> is agreed to be the minimum common configured </w:t>
      </w:r>
      <w:r w:rsidR="009B5260" w:rsidRPr="00051BBF">
        <w:rPr>
          <w:i/>
          <w:iCs/>
        </w:rPr>
        <w:t>k2</w:t>
      </w:r>
      <w:r w:rsidR="009B5260">
        <w:t xml:space="preserve"> value</w:t>
      </w:r>
      <w:r w:rsidR="002B4E25">
        <w:t xml:space="preserve"> (in number of symbols)</w:t>
      </w:r>
      <w:r w:rsidR="009B5260">
        <w:t xml:space="preserve">. Accordingly, </w:t>
      </w:r>
      <w:r w:rsidR="002F5C2A">
        <w:t xml:space="preserve">one can consider the “TPC time reference” for a PUSCH to be the starting symbol of PUSCH minus the TPC command application timing </w:t>
      </w:r>
      <m:oMath>
        <m:sSub>
          <m:sSubPr>
            <m:ctrlPr>
              <w:rPr>
                <w:rFonts w:ascii="Cambria Math" w:hAnsi="Cambria Math"/>
                <w:i/>
              </w:rPr>
            </m:ctrlPr>
          </m:sSubPr>
          <m:e>
            <m:r>
              <w:rPr>
                <w:rFonts w:ascii="Cambria Math" w:hAnsi="Cambria Math"/>
              </w:rPr>
              <m:t>K</m:t>
            </m:r>
          </m:e>
          <m:sub>
            <m:r>
              <m:rPr>
                <m:sty m:val="p"/>
              </m:rPr>
              <w:rPr>
                <w:rFonts w:ascii="Cambria Math" w:hAnsi="Cambria Math"/>
              </w:rPr>
              <m:t>PUSCH</m:t>
            </m:r>
          </m:sub>
        </m:sSub>
      </m:oMath>
      <w:r w:rsidR="002F5C2A">
        <w:t>. For example, for a dynamically scheduled PUSCH, the “TPC time reference” is the</w:t>
      </w:r>
      <w:r w:rsidR="00EE2378">
        <w:t xml:space="preserve"> UL DCI time. In this sense, it</w:t>
      </w:r>
      <w:r w:rsidR="002B4E25">
        <w:t xml:space="preserve"> </w:t>
      </w:r>
      <w:r w:rsidR="002F5C2A">
        <w:t xml:space="preserve">is possible that, </w:t>
      </w:r>
      <w:r w:rsidR="009B5260">
        <w:t>a configured grant tr</w:t>
      </w:r>
      <w:r w:rsidR="002F5C2A">
        <w:t>ansmission and its corresponding “TPC time reference”</w:t>
      </w:r>
      <w:r w:rsidR="009B5260">
        <w:t xml:space="preserve"> </w:t>
      </w:r>
      <w:r w:rsidR="005B61A9">
        <w:t xml:space="preserve">can be </w:t>
      </w:r>
      <w:r w:rsidR="005B61A9" w:rsidRPr="002F5C2A">
        <w:rPr>
          <w:i/>
          <w:iCs/>
        </w:rPr>
        <w:t>sandwiched</w:t>
      </w:r>
      <w:r w:rsidR="005B61A9">
        <w:t xml:space="preserve"> in time between a dynamically scheduled transmission and its corresponding UL DCI. </w:t>
      </w:r>
    </w:p>
    <w:p w14:paraId="2A785143" w14:textId="57064D51" w:rsidR="00EE3229" w:rsidRDefault="005B61A9" w:rsidP="002F5C2A">
      <w:pPr>
        <w:jc w:val="both"/>
      </w:pPr>
      <w:r>
        <w:t>For these reasons, in 5G NR, the closed-loop adjustment state for a transmission occasion [</w:t>
      </w:r>
      <w:r w:rsidRPr="007032D1">
        <w:rPr>
          <w:i/>
          <w:iCs/>
        </w:rPr>
        <w:t>i</w:t>
      </w:r>
      <w:r>
        <w:t>] update</w:t>
      </w:r>
      <w:r w:rsidR="007032D1">
        <w:t>s</w:t>
      </w:r>
      <w:r>
        <w:t xml:space="preserve"> that of a transmission occasion [</w:t>
      </w:r>
      <w:r w:rsidRPr="005B61A9">
        <w:rPr>
          <w:i/>
          <w:iCs/>
        </w:rPr>
        <w:t>i</w:t>
      </w:r>
      <w:r>
        <w:rPr>
          <w:i/>
          <w:iCs/>
        </w:rPr>
        <w:t xml:space="preserve"> </w:t>
      </w:r>
      <w:r w:rsidRPr="005B61A9">
        <w:rPr>
          <w:i/>
          <w:iCs/>
        </w:rPr>
        <w:t>-</w:t>
      </w:r>
      <w:r>
        <w:rPr>
          <w:i/>
          <w:iCs/>
        </w:rPr>
        <w:t xml:space="preserve"> </w:t>
      </w:r>
      <w:r w:rsidRPr="005B61A9">
        <w:rPr>
          <w:i/>
          <w:iCs/>
        </w:rPr>
        <w:t>i0</w:t>
      </w:r>
      <w:r>
        <w:t>], where [</w:t>
      </w:r>
      <w:r w:rsidRPr="005B61A9">
        <w:rPr>
          <w:i/>
          <w:iCs/>
        </w:rPr>
        <w:t>i0</w:t>
      </w:r>
      <w:r>
        <w:t xml:space="preserve">] may not be necessarily equal to 1 (as e.g., in LTE), but it can satisfy </w:t>
      </w:r>
      <w:r w:rsidRPr="005B61A9">
        <w:rPr>
          <w:i/>
          <w:iCs/>
        </w:rPr>
        <w:t>i0</w:t>
      </w:r>
      <w:r>
        <w:rPr>
          <w:i/>
          <w:iCs/>
        </w:rPr>
        <w:t xml:space="preserve"> </w:t>
      </w:r>
      <w:r w:rsidRPr="005B61A9">
        <w:rPr>
          <w:i/>
          <w:iCs/>
        </w:rPr>
        <w:t>&gt;</w:t>
      </w:r>
      <w:r>
        <w:rPr>
          <w:i/>
          <w:iCs/>
        </w:rPr>
        <w:t xml:space="preserve"> </w:t>
      </w:r>
      <w:r w:rsidRPr="005B61A9">
        <w:rPr>
          <w:i/>
          <w:iCs/>
        </w:rPr>
        <w:t>1</w:t>
      </w:r>
      <w:r>
        <w:t xml:space="preserve">. </w:t>
      </w:r>
      <w:r w:rsidR="007032D1">
        <w:t>The rule/principle for finding the correct [</w:t>
      </w:r>
      <w:r w:rsidR="007032D1" w:rsidRPr="007032D1">
        <w:rPr>
          <w:i/>
          <w:iCs/>
        </w:rPr>
        <w:t>i0</w:t>
      </w:r>
      <w:r w:rsidR="007032D1">
        <w:t>] in the current specification is that, [</w:t>
      </w:r>
      <w:r w:rsidR="007032D1" w:rsidRPr="007032D1">
        <w:rPr>
          <w:i/>
          <w:iCs/>
        </w:rPr>
        <w:t>i0</w:t>
      </w:r>
      <w:r w:rsidR="007032D1">
        <w:t xml:space="preserve">] corresponds to the closest previous transmission in time whose TPC </w:t>
      </w:r>
      <w:r w:rsidR="002F5C2A">
        <w:t xml:space="preserve">time reference </w:t>
      </w:r>
      <w:r w:rsidR="007032D1" w:rsidRPr="00C217B5">
        <w:rPr>
          <w:b/>
          <w:bCs/>
        </w:rPr>
        <w:t>is earlier than</w:t>
      </w:r>
      <w:r w:rsidR="00595479">
        <w:t xml:space="preserve"> that of the current transmission occasion [</w:t>
      </w:r>
      <w:r w:rsidR="00595479" w:rsidRPr="00595479">
        <w:rPr>
          <w:i/>
          <w:iCs/>
        </w:rPr>
        <w:t>i</w:t>
      </w:r>
      <w:r w:rsidR="00595479">
        <w:t>]</w:t>
      </w:r>
      <w:r w:rsidR="00CA6FE3">
        <w:t>. I</w:t>
      </w:r>
      <w:r w:rsidR="00595479">
        <w:t>f the immediate previous transmission occasion</w:t>
      </w:r>
      <w:r w:rsidR="00CA6FE3">
        <w:t xml:space="preserve"> [</w:t>
      </w:r>
      <w:r w:rsidR="00CA6FE3" w:rsidRPr="00CA6FE3">
        <w:rPr>
          <w:i/>
          <w:iCs/>
        </w:rPr>
        <w:t>i-1</w:t>
      </w:r>
      <w:r w:rsidR="00CA6FE3">
        <w:t xml:space="preserve">] satisfies this condition, then </w:t>
      </w:r>
      <w:r w:rsidR="00CA6FE3" w:rsidRPr="00CA6FE3">
        <w:rPr>
          <w:i/>
          <w:iCs/>
        </w:rPr>
        <w:t>i0 = 1</w:t>
      </w:r>
      <w:r w:rsidR="00595479">
        <w:t xml:space="preserve">, </w:t>
      </w:r>
      <w:r w:rsidR="00CA6FE3">
        <w:t xml:space="preserve">otherwise the UE needs to look further back in time and find </w:t>
      </w:r>
      <w:r w:rsidR="00595479">
        <w:t xml:space="preserve">a transmission occasion </w:t>
      </w:r>
      <w:r w:rsidR="00CA6FE3">
        <w:t>[</w:t>
      </w:r>
      <w:r w:rsidR="00CA6FE3" w:rsidRPr="00CA6FE3">
        <w:rPr>
          <w:i/>
          <w:iCs/>
        </w:rPr>
        <w:t>i</w:t>
      </w:r>
      <w:r w:rsidR="00CA6FE3">
        <w:rPr>
          <w:i/>
          <w:iCs/>
        </w:rPr>
        <w:t xml:space="preserve"> </w:t>
      </w:r>
      <w:r w:rsidR="00CA6FE3" w:rsidRPr="00CA6FE3">
        <w:rPr>
          <w:i/>
          <w:iCs/>
        </w:rPr>
        <w:t>-</w:t>
      </w:r>
      <w:r w:rsidR="00CA6FE3">
        <w:rPr>
          <w:i/>
          <w:iCs/>
        </w:rPr>
        <w:t xml:space="preserve"> </w:t>
      </w:r>
      <w:r w:rsidR="00CA6FE3" w:rsidRPr="00CA6FE3">
        <w:rPr>
          <w:i/>
          <w:iCs/>
        </w:rPr>
        <w:t>i0</w:t>
      </w:r>
      <w:r w:rsidR="00CA6FE3">
        <w:t xml:space="preserve">] </w:t>
      </w:r>
      <w:r w:rsidR="00595479">
        <w:t>further past in time</w:t>
      </w:r>
      <w:r w:rsidR="00CA6FE3">
        <w:t xml:space="preserve"> (i.e., </w:t>
      </w:r>
      <w:r w:rsidR="00CA6FE3" w:rsidRPr="005B61A9">
        <w:rPr>
          <w:i/>
          <w:iCs/>
        </w:rPr>
        <w:t>i0</w:t>
      </w:r>
      <w:r w:rsidR="00CA6FE3">
        <w:rPr>
          <w:i/>
          <w:iCs/>
        </w:rPr>
        <w:t xml:space="preserve"> </w:t>
      </w:r>
      <w:r w:rsidR="00CA6FE3" w:rsidRPr="005B61A9">
        <w:rPr>
          <w:i/>
          <w:iCs/>
        </w:rPr>
        <w:t>&gt;</w:t>
      </w:r>
      <w:r w:rsidR="00CA6FE3">
        <w:rPr>
          <w:i/>
          <w:iCs/>
        </w:rPr>
        <w:t xml:space="preserve"> </w:t>
      </w:r>
      <w:r w:rsidR="00CA6FE3" w:rsidRPr="005B61A9">
        <w:rPr>
          <w:i/>
          <w:iCs/>
        </w:rPr>
        <w:t>1</w:t>
      </w:r>
      <w:r w:rsidR="00CA6FE3">
        <w:rPr>
          <w:i/>
          <w:iCs/>
        </w:rPr>
        <w:t xml:space="preserve"> </w:t>
      </w:r>
      <w:r w:rsidR="00CA6FE3">
        <w:t xml:space="preserve">and </w:t>
      </w:r>
      <m:oMath>
        <m:r>
          <w:rPr>
            <w:rFonts w:ascii="Cambria Math" w:hAnsi="Cambria Math"/>
          </w:rPr>
          <m:t>i-i0&lt;i-1</m:t>
        </m:r>
      </m:oMath>
      <w:r w:rsidR="00CA6FE3">
        <w:t xml:space="preserve">) such that the aforementioned condition is met. </w:t>
      </w:r>
    </w:p>
    <w:p w14:paraId="27D10DF2" w14:textId="19E62B01" w:rsidR="008B4953" w:rsidRDefault="008B4953" w:rsidP="002F5C2A">
      <w:pPr>
        <w:jc w:val="both"/>
      </w:pPr>
      <w:r>
        <w:rPr>
          <w:noProof/>
          <w:lang w:val="en-US"/>
        </w:rPr>
        <w:lastRenderedPageBreak/>
        <mc:AlternateContent>
          <mc:Choice Requires="wps">
            <w:drawing>
              <wp:inline distT="0" distB="0" distL="0" distR="0" wp14:anchorId="2E0C90D1" wp14:editId="56076745">
                <wp:extent cx="5943600" cy="1611086"/>
                <wp:effectExtent l="0" t="0" r="19050" b="27305"/>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1611086"/>
                        </a:xfrm>
                        <a:prstGeom prst="rect">
                          <a:avLst/>
                        </a:prstGeom>
                        <a:solidFill>
                          <a:srgbClr val="FFFFFF"/>
                        </a:solidFill>
                        <a:ln w="9525">
                          <a:solidFill>
                            <a:srgbClr val="000000"/>
                          </a:solidFill>
                          <a:miter lim="800000"/>
                          <a:headEnd/>
                          <a:tailEnd/>
                        </a:ln>
                      </wps:spPr>
                      <wps:txbx>
                        <w:txbxContent>
                          <w:p w14:paraId="1A10B783" w14:textId="4F4CC1A8" w:rsidR="00B404DD" w:rsidRPr="00C217B5" w:rsidRDefault="00B404DD" w:rsidP="008B4953">
                            <w:pPr>
                              <w:pStyle w:val="LGTdoc"/>
                              <w:spacing w:afterLines="0" w:line="240" w:lineRule="auto"/>
                              <w:rPr>
                                <w:b/>
                                <w:sz w:val="20"/>
                                <w:szCs w:val="22"/>
                              </w:rPr>
                            </w:pPr>
                            <w:r w:rsidRPr="00C217B5">
                              <w:rPr>
                                <w:b/>
                                <w:sz w:val="20"/>
                                <w:szCs w:val="22"/>
                              </w:rPr>
                              <w:t xml:space="preserve">Excerpt from </w:t>
                            </w:r>
                            <w:r>
                              <w:rPr>
                                <w:b/>
                                <w:sz w:val="20"/>
                                <w:szCs w:val="22"/>
                              </w:rPr>
                              <w:t>TS 38.213 Section 7.1.1</w:t>
                            </w:r>
                          </w:p>
                          <w:p w14:paraId="3C98A3AA" w14:textId="77777777" w:rsidR="00B404DD" w:rsidRDefault="00B404DD" w:rsidP="006626DB">
                            <w:pPr>
                              <w:pStyle w:val="B3"/>
                            </w:pPr>
                            <w:r w:rsidRPr="008E3463">
                              <w:rPr>
                                <w:position w:val="-24"/>
                              </w:rPr>
                              <w:object w:dxaOrig="1660" w:dyaOrig="600" w14:anchorId="071085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86pt;height:28.5pt" o:ole="">
                                  <v:imagedata r:id="rId7" o:title=""/>
                                </v:shape>
                                <o:OLEObject Type="Embed" ProgID="Equation.3" ShapeID="_x0000_i1026" DrawAspect="Content" ObjectID="_1611789747" r:id="rId8"/>
                              </w:object>
                            </w:r>
                            <w:r>
                              <w:rPr>
                                <w:noProof/>
                              </w:rPr>
                              <w:t xml:space="preserve"> is a sum of TPC command values in a set </w:t>
                            </w:r>
                            <w:r w:rsidRPr="00706978">
                              <w:rPr>
                                <w:position w:val="-10"/>
                              </w:rPr>
                              <w:object w:dxaOrig="260" w:dyaOrig="300" w14:anchorId="1FD024D9">
                                <v:shape id="_x0000_i1028" type="#_x0000_t75" style="width:14pt;height:14pt" o:ole="">
                                  <v:imagedata r:id="rId9" o:title=""/>
                                </v:shape>
                                <o:OLEObject Type="Embed" ProgID="Equation.3" ShapeID="_x0000_i1028" DrawAspect="Content" ObjectID="_1611789748" r:id="rId10"/>
                              </w:object>
                            </w:r>
                            <w:r>
                              <w:t xml:space="preserve"> </w:t>
                            </w:r>
                            <w:r>
                              <w:rPr>
                                <w:noProof/>
                              </w:rPr>
                              <w:t xml:space="preserve">of TPC command values with cardinality </w:t>
                            </w:r>
                            <w:r w:rsidRPr="00E16950">
                              <w:rPr>
                                <w:position w:val="-10"/>
                              </w:rPr>
                              <w:object w:dxaOrig="499" w:dyaOrig="300" w14:anchorId="0F2254DA">
                                <v:shape id="_x0000_i1030" type="#_x0000_t75" style="width:22pt;height:14pt" o:ole="">
                                  <v:imagedata r:id="rId11" o:title=""/>
                                </v:shape>
                                <o:OLEObject Type="Embed" ProgID="Equation.3" ShapeID="_x0000_i1030" DrawAspect="Content" ObjectID="_1611789749" r:id="rId12"/>
                              </w:object>
                            </w:r>
                            <w:r>
                              <w:t xml:space="preserve"> </w:t>
                            </w:r>
                            <w:r>
                              <w:rPr>
                                <w:noProof/>
                              </w:rPr>
                              <w:t xml:space="preserve">that the UE receives </w:t>
                            </w:r>
                            <w:r>
                              <w:t xml:space="preserve">between </w:t>
                            </w:r>
                            <w:r w:rsidRPr="00B73005">
                              <w:rPr>
                                <w:position w:val="-10"/>
                              </w:rPr>
                              <w:object w:dxaOrig="1380" w:dyaOrig="300" w14:anchorId="331DF5A1">
                                <v:shape id="_x0000_i1032" type="#_x0000_t75" style="width:1in;height:14pt" o:ole="">
                                  <v:imagedata r:id="rId13" o:title=""/>
                                </v:shape>
                                <o:OLEObject Type="Embed" ProgID="Equation.3" ShapeID="_x0000_i1032" DrawAspect="Content" ObjectID="_1611789750" r:id="rId14"/>
                              </w:object>
                            </w:r>
                            <w:r>
                              <w:t xml:space="preserve"> symbols before PUSCH transmission occasion </w:t>
                            </w:r>
                            <w:r w:rsidRPr="004F4171">
                              <w:rPr>
                                <w:position w:val="-10"/>
                              </w:rPr>
                              <w:object w:dxaOrig="420" w:dyaOrig="300" w14:anchorId="1F64F170">
                                <v:shape id="_x0000_i1034" type="#_x0000_t75" style="width:22pt;height:14pt" o:ole="">
                                  <v:imagedata r:id="rId15" o:title=""/>
                                </v:shape>
                                <o:OLEObject Type="Embed" ProgID="Equation.3" ShapeID="_x0000_i1034" DrawAspect="Content" ObjectID="_1611789751" r:id="rId16"/>
                              </w:object>
                            </w:r>
                            <w:r>
                              <w:t xml:space="preserve"> and</w:t>
                            </w:r>
                            <w:r w:rsidRPr="00B916EC">
                              <w:t xml:space="preserve"> </w:t>
                            </w:r>
                            <w:r w:rsidRPr="00B73005">
                              <w:rPr>
                                <w:position w:val="-10"/>
                              </w:rPr>
                              <w:object w:dxaOrig="872" w:dyaOrig="280" w14:anchorId="7E8F2841">
                                <v:shape id="_x0000_i1036" type="#_x0000_t75" style="width:43.5pt;height:14pt">
                                  <v:imagedata r:id="rId17" o:title=""/>
                                </v:shape>
                                <o:OLEObject Type="Embed" ProgID="Equation.3" ShapeID="_x0000_i1036" DrawAspect="Content" ObjectID="_1611789752" r:id="rId18"/>
                              </w:object>
                            </w:r>
                            <w:r>
                              <w:t xml:space="preserve"> symbols before PUSCH transmission occasion </w:t>
                            </w:r>
                            <w:r w:rsidRPr="00EF2AD1">
                              <w:rPr>
                                <w:position w:val="-6"/>
                              </w:rPr>
                              <w:object w:dxaOrig="152" w:dyaOrig="280" w14:anchorId="55084C42">
                                <v:shape id="_x0000_i1038" type="#_x0000_t75" style="width:7.5pt;height:14pt">
                                  <v:imagedata r:id="rId19" o:title=""/>
                                </v:shape>
                                <o:OLEObject Type="Embed" ProgID="Equation.3" ShapeID="_x0000_i1038" DrawAspect="Content" ObjectID="_1611789753" r:id="rId20"/>
                              </w:object>
                            </w:r>
                            <w:r>
                              <w:t xml:space="preserve"> on active </w:t>
                            </w:r>
                            <w:r>
                              <w:rPr>
                                <w:lang w:val="en-US"/>
                              </w:rPr>
                              <w:t xml:space="preserve">UL BWP </w:t>
                            </w:r>
                            <w:r w:rsidRPr="00425377">
                              <w:rPr>
                                <w:iCs/>
                                <w:position w:val="-6"/>
                              </w:rPr>
                              <w:object w:dxaOrig="152" w:dyaOrig="280" w14:anchorId="3A62698D">
                                <v:shape id="_x0000_i1040" type="#_x0000_t75" style="width:7.5pt;height:14pt">
                                  <v:imagedata r:id="rId21" o:title=""/>
                                </v:shape>
                                <o:OLEObject Type="Embed" ProgID="Equation.3" ShapeID="_x0000_i1040" DrawAspect="Content" ObjectID="_1611789754" r:id="rId22"/>
                              </w:object>
                            </w:r>
                            <w:r>
                              <w:rPr>
                                <w:iCs/>
                                <w:lang w:val="en-US"/>
                              </w:rPr>
                              <w:t xml:space="preserve"> </w:t>
                            </w:r>
                            <w:r>
                              <w:rPr>
                                <w:lang w:val="en-US"/>
                              </w:rPr>
                              <w:t>of</w:t>
                            </w:r>
                            <w:r w:rsidRPr="00B916EC">
                              <w:rPr>
                                <w:lang w:val="en-US"/>
                              </w:rPr>
                              <w:t xml:space="preserve"> carrier </w:t>
                            </w:r>
                            <w:r w:rsidRPr="00B916EC">
                              <w:rPr>
                                <w:iCs/>
                                <w:position w:val="-10"/>
                              </w:rPr>
                              <w:object w:dxaOrig="280" w:dyaOrig="280" w14:anchorId="6C781D70">
                                <v:shape id="_x0000_i1042" type="#_x0000_t75" style="width:14pt;height:14pt">
                                  <v:imagedata r:id="rId23" o:title=""/>
                                </v:shape>
                                <o:OLEObject Type="Embed" ProgID="Equation.3" ShapeID="_x0000_i1042" DrawAspect="Content" ObjectID="_1611789755" r:id="rId24"/>
                              </w:object>
                            </w:r>
                            <w:r w:rsidRPr="00B916EC">
                              <w:rPr>
                                <w:iCs/>
                                <w:lang w:val="en-US"/>
                              </w:rPr>
                              <w:t xml:space="preserve"> of</w:t>
                            </w:r>
                            <w:r w:rsidRPr="00B916EC">
                              <w:t xml:space="preserve"> serving cell </w:t>
                            </w:r>
                            <w:r w:rsidRPr="00B916EC">
                              <w:rPr>
                                <w:iCs/>
                                <w:position w:val="-6"/>
                              </w:rPr>
                              <w:object w:dxaOrig="200" w:dyaOrig="240" w14:anchorId="570E3C02">
                                <v:shape id="_x0000_i1044" type="#_x0000_t75" style="width:10pt;height:12pt">
                                  <v:imagedata r:id="rId25" o:title=""/>
                                </v:shape>
                                <o:OLEObject Type="Embed" ProgID="Equation.3" ShapeID="_x0000_i1044" DrawAspect="Content" ObjectID="_1611789756" r:id="rId26"/>
                              </w:object>
                            </w:r>
                            <w:r>
                              <w:t xml:space="preserve"> for PUSCH power control adjustment state </w:t>
                            </w:r>
                            <w:r w:rsidRPr="00D77E65">
                              <w:rPr>
                                <w:position w:val="-6"/>
                              </w:rPr>
                              <w:object w:dxaOrig="152" w:dyaOrig="280" w14:anchorId="58210F56">
                                <v:shape id="_x0000_i1046" type="#_x0000_t75" style="width:7.5pt;height:14pt">
                                  <v:imagedata r:id="rId27" o:title=""/>
                                </v:shape>
                                <o:OLEObject Type="Embed" ProgID="Equation.3" ShapeID="_x0000_i1046" DrawAspect="Content" ObjectID="_1611789757" r:id="rId28"/>
                              </w:object>
                            </w:r>
                            <w:r>
                              <w:t xml:space="preserve">, </w:t>
                            </w:r>
                            <w:r w:rsidRPr="006626DB">
                              <w:rPr>
                                <w:highlight w:val="yellow"/>
                              </w:rPr>
                              <w:t xml:space="preserve">where </w:t>
                            </w:r>
                            <w:r w:rsidRPr="006626DB">
                              <w:rPr>
                                <w:position w:val="-10"/>
                                <w:highlight w:val="yellow"/>
                              </w:rPr>
                              <w:object w:dxaOrig="440" w:dyaOrig="280" w14:anchorId="075644B1">
                                <v:shape id="_x0000_i1048" type="#_x0000_t75" style="width:22pt;height:14pt">
                                  <v:imagedata r:id="rId29" o:title=""/>
                                </v:shape>
                                <o:OLEObject Type="Embed" ProgID="Equation.3" ShapeID="_x0000_i1048" DrawAspect="Content" ObjectID="_1611789758" r:id="rId30"/>
                              </w:object>
                            </w:r>
                            <w:r w:rsidRPr="006626DB">
                              <w:rPr>
                                <w:highlight w:val="yellow"/>
                              </w:rPr>
                              <w:t xml:space="preserve"> is the smallest integer for which </w:t>
                            </w:r>
                            <w:r w:rsidRPr="006626DB">
                              <w:rPr>
                                <w:position w:val="-10"/>
                                <w:highlight w:val="yellow"/>
                              </w:rPr>
                              <w:object w:dxaOrig="1160" w:dyaOrig="280" w14:anchorId="1395E3BD">
                                <v:shape id="_x0000_i1050" type="#_x0000_t75" style="width:58pt;height:14pt">
                                  <v:imagedata r:id="rId31" o:title=""/>
                                </v:shape>
                                <o:OLEObject Type="Embed" ProgID="Equation.3" ShapeID="_x0000_i1050" DrawAspect="Content" ObjectID="_1611789759" r:id="rId32"/>
                              </w:object>
                            </w:r>
                            <w:r w:rsidRPr="006626DB">
                              <w:rPr>
                                <w:highlight w:val="yellow"/>
                              </w:rPr>
                              <w:t xml:space="preserve"> symbols before PUSCH transmission occasion </w:t>
                            </w:r>
                            <w:r w:rsidRPr="006626DB">
                              <w:rPr>
                                <w:position w:val="-10"/>
                                <w:highlight w:val="yellow"/>
                              </w:rPr>
                              <w:object w:dxaOrig="440" w:dyaOrig="280" w14:anchorId="784E8E4B">
                                <v:shape id="_x0000_i1052" type="#_x0000_t75" style="width:22pt;height:14pt">
                                  <v:imagedata r:id="rId33" o:title=""/>
                                </v:shape>
                                <o:OLEObject Type="Embed" ProgID="Equation.3" ShapeID="_x0000_i1052" DrawAspect="Content" ObjectID="_1611789760" r:id="rId34"/>
                              </w:object>
                            </w:r>
                            <w:r w:rsidRPr="006626DB">
                              <w:rPr>
                                <w:highlight w:val="yellow"/>
                              </w:rPr>
                              <w:t xml:space="preserve"> is earlier than </w:t>
                            </w:r>
                            <w:r w:rsidRPr="006626DB">
                              <w:rPr>
                                <w:position w:val="-10"/>
                                <w:highlight w:val="yellow"/>
                              </w:rPr>
                              <w:object w:dxaOrig="872" w:dyaOrig="280" w14:anchorId="78B5BBC5">
                                <v:shape id="_x0000_i1054" type="#_x0000_t75" style="width:43.5pt;height:14pt">
                                  <v:imagedata r:id="rId17" o:title=""/>
                                </v:shape>
                                <o:OLEObject Type="Embed" ProgID="Equation.3" ShapeID="_x0000_i1054" DrawAspect="Content" ObjectID="_1611789761" r:id="rId35"/>
                              </w:object>
                            </w:r>
                            <w:r w:rsidRPr="006626DB">
                              <w:rPr>
                                <w:highlight w:val="yellow"/>
                              </w:rPr>
                              <w:t xml:space="preserve"> symbols before PUSCH transmission occasion </w:t>
                            </w:r>
                            <w:r w:rsidRPr="006626DB">
                              <w:rPr>
                                <w:position w:val="-6"/>
                                <w:highlight w:val="yellow"/>
                              </w:rPr>
                              <w:object w:dxaOrig="152" w:dyaOrig="280" w14:anchorId="6EF15D63">
                                <v:shape id="_x0000_i1056" type="#_x0000_t75" style="width:7.5pt;height:14pt">
                                  <v:imagedata r:id="rId19" o:title=""/>
                                </v:shape>
                                <o:OLEObject Type="Embed" ProgID="Equation.3" ShapeID="_x0000_i1056" DrawAspect="Content" ObjectID="_1611789762" r:id="rId36"/>
                              </w:object>
                            </w:r>
                          </w:p>
                          <w:p w14:paraId="0E5CD1B8" w14:textId="3FCF1975" w:rsidR="00B404DD" w:rsidRPr="00FB0CE8" w:rsidRDefault="00B404DD" w:rsidP="008B4953">
                            <w:pPr>
                              <w:spacing w:before="240"/>
                              <w:rPr>
                                <w:b/>
                                <w:lang w:eastAsia="x-none"/>
                              </w:rPr>
                            </w:pPr>
                          </w:p>
                        </w:txbxContent>
                      </wps:txbx>
                      <wps:bodyPr rot="0" vert="horz" wrap="square" lIns="91440" tIns="45720" rIns="91440" bIns="45720" anchor="t" anchorCtr="0">
                        <a:noAutofit/>
                      </wps:bodyPr>
                    </wps:wsp>
                  </a:graphicData>
                </a:graphic>
              </wp:inline>
            </w:drawing>
          </mc:Choice>
          <mc:Fallback>
            <w:pict>
              <v:shapetype w14:anchorId="2E0C90D1" id="_x0000_t202" coordsize="21600,21600" o:spt="202" path="m,l,21600r21600,l21600,xe">
                <v:stroke joinstyle="miter"/>
                <v:path gradientshapeok="t" o:connecttype="rect"/>
              </v:shapetype>
              <v:shape id="Text Box 9" o:spid="_x0000_s1026" type="#_x0000_t202" style="width:468pt;height:126.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">
                <v:textbox>
                  <w:txbxContent>
                    <w:p w14:paraId="1A10B783" w14:textId="4F4CC1A8" w:rsidR="00B404DD" w:rsidRPr="00C217B5" w:rsidRDefault="00B404DD" w:rsidP="008B4953">
                      <w:pPr>
                        <w:pStyle w:val="LGTdoc"/>
                        <w:spacing w:afterLines="0" w:line="240" w:lineRule="auto"/>
                        <w:rPr>
                          <w:b/>
                          <w:sz w:val="20"/>
                          <w:szCs w:val="22"/>
                        </w:rPr>
                      </w:pPr>
                      <w:r w:rsidRPr="00C217B5">
                        <w:rPr>
                          <w:b/>
                          <w:sz w:val="20"/>
                          <w:szCs w:val="22"/>
                        </w:rPr>
                        <w:t xml:space="preserve">Excerpt from </w:t>
                      </w:r>
                      <w:r>
                        <w:rPr>
                          <w:b/>
                          <w:sz w:val="20"/>
                          <w:szCs w:val="22"/>
                        </w:rPr>
                        <w:t>TS 38.213 Section 7.1.1</w:t>
                      </w:r>
                    </w:p>
                    <w:p w14:paraId="3C98A3AA" w14:textId="77777777" w:rsidR="00B404DD" w:rsidRDefault="00B404DD" w:rsidP="006626DB">
                      <w:pPr>
                        <w:pStyle w:val="B3"/>
                      </w:pPr>
                      <w:r w:rsidRPr="008E3463">
                        <w:rPr>
                          <w:position w:val="-24"/>
                        </w:rPr>
                        <w:object w:dxaOrig="1660" w:dyaOrig="600" w14:anchorId="07108522">
                          <v:shape id="_x0000_i1026" type="#_x0000_t75" style="width:86pt;height:28.4pt" o:ole="">
                            <v:imagedata r:id="rId37" o:title=""/>
                          </v:shape>
                          <o:OLEObject Type="Embed" ProgID="Equation.3" ShapeID="_x0000_i1026" DrawAspect="Content" ObjectID="_1611786066" r:id="rId39"/>
                        </w:object>
                      </w:r>
                      <w:r>
                        <w:rPr>
                          <w:noProof/>
                        </w:rPr>
                        <w:t xml:space="preserve"> is a sum of TPC command values in a set </w:t>
                      </w:r>
                      <w:r w:rsidRPr="00706978">
                        <w:rPr>
                          <w:position w:val="-10"/>
                        </w:rPr>
                        <w:object w:dxaOrig="260" w:dyaOrig="300" w14:anchorId="1FD024D9">
                          <v:shape id="_x0000_i1028" type="#_x0000_t75" style="width:14pt;height:14pt" o:ole="">
                            <v:imagedata r:id="rId40" o:title=""/>
                          </v:shape>
                          <o:OLEObject Type="Embed" ProgID="Equation.3" ShapeID="_x0000_i1028" DrawAspect="Content" ObjectID="_1611786067" r:id="rId41"/>
                        </w:object>
                      </w:r>
                      <w:r>
                        <w:t xml:space="preserve"> </w:t>
                      </w:r>
                      <w:r>
                        <w:rPr>
                          <w:noProof/>
                        </w:rPr>
                        <w:t xml:space="preserve">of TPC command values with cardinality </w:t>
                      </w:r>
                      <w:r w:rsidRPr="00E16950">
                        <w:rPr>
                          <w:position w:val="-10"/>
                        </w:rPr>
                        <w:object w:dxaOrig="499" w:dyaOrig="300" w14:anchorId="0F2254DA">
                          <v:shape id="_x0000_i1030" type="#_x0000_t75" style="width:22pt;height:14pt" o:ole="">
                            <v:imagedata r:id="rId42" o:title=""/>
                          </v:shape>
                          <o:OLEObject Type="Embed" ProgID="Equation.3" ShapeID="_x0000_i1030" DrawAspect="Content" ObjectID="_1611786068" r:id="rId43"/>
                        </w:object>
                      </w:r>
                      <w:r>
                        <w:t xml:space="preserve"> </w:t>
                      </w:r>
                      <w:r>
                        <w:rPr>
                          <w:noProof/>
                        </w:rPr>
                        <w:t xml:space="preserve">that the UE receives </w:t>
                      </w:r>
                      <w:r>
                        <w:t xml:space="preserve">between </w:t>
                      </w:r>
                      <w:r w:rsidRPr="00B73005">
                        <w:rPr>
                          <w:position w:val="-10"/>
                        </w:rPr>
                        <w:object w:dxaOrig="1380" w:dyaOrig="300" w14:anchorId="331DF5A1">
                          <v:shape id="_x0000_i1032" type="#_x0000_t75" style="width:1in;height:14pt" o:ole="">
                            <v:imagedata r:id="rId44" o:title=""/>
                          </v:shape>
                          <o:OLEObject Type="Embed" ProgID="Equation.3" ShapeID="_x0000_i1032" DrawAspect="Content" ObjectID="_1611786069" r:id="rId45"/>
                        </w:object>
                      </w:r>
                      <w:r>
                        <w:t xml:space="preserve"> symbols before PUSCH transmission occasion </w:t>
                      </w:r>
                      <w:r w:rsidRPr="004F4171">
                        <w:rPr>
                          <w:position w:val="-10"/>
                        </w:rPr>
                        <w:object w:dxaOrig="420" w:dyaOrig="300" w14:anchorId="1F64F170">
                          <v:shape id="_x0000_i1034" type="#_x0000_t75" style="width:22pt;height:14pt" o:ole="">
                            <v:imagedata r:id="rId46" o:title=""/>
                          </v:shape>
                          <o:OLEObject Type="Embed" ProgID="Equation.3" ShapeID="_x0000_i1034" DrawAspect="Content" ObjectID="_1611786070" r:id="rId47"/>
                        </w:object>
                      </w:r>
                      <w:r>
                        <w:t xml:space="preserve"> and</w:t>
                      </w:r>
                      <w:r w:rsidRPr="00B916EC">
                        <w:t xml:space="preserve"> </w:t>
                      </w:r>
                      <w:r w:rsidRPr="00B73005">
                        <w:rPr>
                          <w:position w:val="-10"/>
                        </w:rPr>
                        <w:object w:dxaOrig="870" w:dyaOrig="280" w14:anchorId="7E8F2841">
                          <v:shape id="_x0000_i1036" type="#_x0000_t75" style="width:43.6pt;height:14pt">
                            <v:imagedata r:id="rId48" o:title=""/>
                          </v:shape>
                          <o:OLEObject Type="Embed" ProgID="Equation.3" ShapeID="_x0000_i1036" DrawAspect="Content" ObjectID="_1611786071" r:id="rId49"/>
                        </w:object>
                      </w:r>
                      <w:r>
                        <w:t xml:space="preserve"> symbols before PUSCH transmission occasion </w:t>
                      </w:r>
                      <w:r w:rsidRPr="00EF2AD1">
                        <w:rPr>
                          <w:position w:val="-6"/>
                        </w:rPr>
                        <w:object w:dxaOrig="150" w:dyaOrig="280" w14:anchorId="55084C42">
                          <v:shape id="_x0000_i1038" type="#_x0000_t75" style="width:7.6pt;height:14pt">
                            <v:imagedata r:id="rId50" o:title=""/>
                          </v:shape>
                          <o:OLEObject Type="Embed" ProgID="Equation.3" ShapeID="_x0000_i1038" DrawAspect="Content" ObjectID="_1611786072" r:id="rId51"/>
                        </w:object>
                      </w:r>
                      <w:r>
                        <w:t xml:space="preserve"> on active </w:t>
                      </w:r>
                      <w:r>
                        <w:rPr>
                          <w:lang w:val="en-US"/>
                        </w:rPr>
                        <w:t xml:space="preserve">UL BWP </w:t>
                      </w:r>
                      <w:r w:rsidRPr="00425377">
                        <w:rPr>
                          <w:iCs/>
                          <w:position w:val="-6"/>
                        </w:rPr>
                        <w:object w:dxaOrig="150" w:dyaOrig="280" w14:anchorId="3A62698D">
                          <v:shape id="_x0000_i1040" type="#_x0000_t75" style="width:7.6pt;height:14pt">
                            <v:imagedata r:id="rId52" o:title=""/>
                          </v:shape>
                          <o:OLEObject Type="Embed" ProgID="Equation.3" ShapeID="_x0000_i1040" DrawAspect="Content" ObjectID="_1611786073" r:id="rId53"/>
                        </w:object>
                      </w:r>
                      <w:r>
                        <w:rPr>
                          <w:iCs/>
                          <w:lang w:val="en-US"/>
                        </w:rPr>
                        <w:t xml:space="preserve"> </w:t>
                      </w:r>
                      <w:r>
                        <w:rPr>
                          <w:lang w:val="en-US"/>
                        </w:rPr>
                        <w:t>of</w:t>
                      </w:r>
                      <w:r w:rsidRPr="00B916EC">
                        <w:rPr>
                          <w:lang w:val="en-US"/>
                        </w:rPr>
                        <w:t xml:space="preserve"> carrier </w:t>
                      </w:r>
                      <w:r w:rsidRPr="00B916EC">
                        <w:rPr>
                          <w:iCs/>
                          <w:position w:val="-10"/>
                        </w:rPr>
                        <w:object w:dxaOrig="280" w:dyaOrig="280" w14:anchorId="6C781D70">
                          <v:shape id="_x0000_i1042" type="#_x0000_t75" style="width:14pt;height:14pt">
                            <v:imagedata r:id="rId54" o:title=""/>
                          </v:shape>
                          <o:OLEObject Type="Embed" ProgID="Equation.3" ShapeID="_x0000_i1042" DrawAspect="Content" ObjectID="_1611786074" r:id="rId55"/>
                        </w:object>
                      </w:r>
                      <w:r w:rsidRPr="00B916EC">
                        <w:rPr>
                          <w:iCs/>
                          <w:lang w:val="en-US"/>
                        </w:rPr>
                        <w:t xml:space="preserve"> of</w:t>
                      </w:r>
                      <w:r w:rsidRPr="00B916EC">
                        <w:t xml:space="preserve"> serving cell </w:t>
                      </w:r>
                      <w:r w:rsidRPr="00B916EC">
                        <w:rPr>
                          <w:iCs/>
                          <w:position w:val="-6"/>
                        </w:rPr>
                        <w:object w:dxaOrig="200" w:dyaOrig="240" w14:anchorId="570E3C02">
                          <v:shape id="_x0000_i1044" type="#_x0000_t75" style="width:10pt;height:12pt">
                            <v:imagedata r:id="rId56" o:title=""/>
                          </v:shape>
                          <o:OLEObject Type="Embed" ProgID="Equation.3" ShapeID="_x0000_i1044" DrawAspect="Content" ObjectID="_1611786075" r:id="rId57"/>
                        </w:object>
                      </w:r>
                      <w:r>
                        <w:t xml:space="preserve"> for PUSCH power control adjustment state </w:t>
                      </w:r>
                      <w:r w:rsidRPr="00D77E65">
                        <w:rPr>
                          <w:position w:val="-6"/>
                        </w:rPr>
                        <w:object w:dxaOrig="150" w:dyaOrig="280" w14:anchorId="58210F56">
                          <v:shape id="_x0000_i1046" type="#_x0000_t75" style="width:7.6pt;height:14pt">
                            <v:imagedata r:id="rId58" o:title=""/>
                          </v:shape>
                          <o:OLEObject Type="Embed" ProgID="Equation.3" ShapeID="_x0000_i1046" DrawAspect="Content" ObjectID="_1611786076" r:id="rId59"/>
                        </w:object>
                      </w:r>
                      <w:r>
                        <w:t xml:space="preserve">, </w:t>
                      </w:r>
                      <w:r w:rsidRPr="006626DB">
                        <w:rPr>
                          <w:highlight w:val="yellow"/>
                        </w:rPr>
                        <w:t xml:space="preserve">where </w:t>
                      </w:r>
                      <w:r w:rsidRPr="006626DB">
                        <w:rPr>
                          <w:position w:val="-10"/>
                          <w:highlight w:val="yellow"/>
                        </w:rPr>
                        <w:object w:dxaOrig="440" w:dyaOrig="280" w14:anchorId="075644B1">
                          <v:shape id="_x0000_i1048" type="#_x0000_t75" style="width:22pt;height:14pt">
                            <v:imagedata r:id="rId60" o:title=""/>
                          </v:shape>
                          <o:OLEObject Type="Embed" ProgID="Equation.3" ShapeID="_x0000_i1048" DrawAspect="Content" ObjectID="_1611786077" r:id="rId61"/>
                        </w:object>
                      </w:r>
                      <w:r w:rsidRPr="006626DB">
                        <w:rPr>
                          <w:highlight w:val="yellow"/>
                        </w:rPr>
                        <w:t xml:space="preserve"> is the smallest integer for which </w:t>
                      </w:r>
                      <w:r w:rsidRPr="006626DB">
                        <w:rPr>
                          <w:position w:val="-10"/>
                          <w:highlight w:val="yellow"/>
                        </w:rPr>
                        <w:object w:dxaOrig="1160" w:dyaOrig="280" w14:anchorId="1395E3BD">
                          <v:shape id="_x0000_i1050" type="#_x0000_t75" style="width:58pt;height:14pt">
                            <v:imagedata r:id="rId62" o:title=""/>
                          </v:shape>
                          <o:OLEObject Type="Embed" ProgID="Equation.3" ShapeID="_x0000_i1050" DrawAspect="Content" ObjectID="_1611786078" r:id="rId63"/>
                        </w:object>
                      </w:r>
                      <w:r w:rsidRPr="006626DB">
                        <w:rPr>
                          <w:highlight w:val="yellow"/>
                        </w:rPr>
                        <w:t xml:space="preserve"> symbols before PUSCH transmission occasion </w:t>
                      </w:r>
                      <w:r w:rsidRPr="006626DB">
                        <w:rPr>
                          <w:position w:val="-10"/>
                          <w:highlight w:val="yellow"/>
                        </w:rPr>
                        <w:object w:dxaOrig="440" w:dyaOrig="280" w14:anchorId="784E8E4B">
                          <v:shape id="_x0000_i1052" type="#_x0000_t75" style="width:22pt;height:14pt">
                            <v:imagedata r:id="rId64" o:title=""/>
                          </v:shape>
                          <o:OLEObject Type="Embed" ProgID="Equation.3" ShapeID="_x0000_i1052" DrawAspect="Content" ObjectID="_1611786079" r:id="rId65"/>
                        </w:object>
                      </w:r>
                      <w:r w:rsidRPr="006626DB">
                        <w:rPr>
                          <w:highlight w:val="yellow"/>
                        </w:rPr>
                        <w:t xml:space="preserve"> is earlier than </w:t>
                      </w:r>
                      <w:r w:rsidRPr="006626DB">
                        <w:rPr>
                          <w:position w:val="-10"/>
                          <w:highlight w:val="yellow"/>
                        </w:rPr>
                        <w:object w:dxaOrig="870" w:dyaOrig="280" w14:anchorId="78B5BBC5">
                          <v:shape id="_x0000_i1054" type="#_x0000_t75" style="width:43.6pt;height:14pt">
                            <v:imagedata r:id="rId48" o:title=""/>
                          </v:shape>
                          <o:OLEObject Type="Embed" ProgID="Equation.3" ShapeID="_x0000_i1054" DrawAspect="Content" ObjectID="_1611786080" r:id="rId66"/>
                        </w:object>
                      </w:r>
                      <w:r w:rsidRPr="006626DB">
                        <w:rPr>
                          <w:highlight w:val="yellow"/>
                        </w:rPr>
                        <w:t xml:space="preserve"> symbols before PUSCH transmission occasion </w:t>
                      </w:r>
                      <w:r w:rsidRPr="006626DB">
                        <w:rPr>
                          <w:position w:val="-6"/>
                          <w:highlight w:val="yellow"/>
                        </w:rPr>
                        <w:object w:dxaOrig="150" w:dyaOrig="280" w14:anchorId="6EF15D63">
                          <v:shape id="_x0000_i1056" type="#_x0000_t75" style="width:7.6pt;height:14pt">
                            <v:imagedata r:id="rId50" o:title=""/>
                          </v:shape>
                          <o:OLEObject Type="Embed" ProgID="Equation.3" ShapeID="_x0000_i1056" DrawAspect="Content" ObjectID="_1611786081" r:id="rId67"/>
                        </w:object>
                      </w:r>
                    </w:p>
                    <w:p w14:paraId="0E5CD1B8" w14:textId="3FCF1975" w:rsidR="00B404DD" w:rsidRPr="00FB0CE8" w:rsidRDefault="00B404DD" w:rsidP="008B4953">
                      <w:pPr>
                        <w:spacing w:before="240"/>
                        <w:rPr>
                          <w:b/>
                          <w:lang w:eastAsia="x-none"/>
                        </w:rPr>
                      </w:pPr>
                    </w:p>
                  </w:txbxContent>
                </v:textbox>
                <w10:anchorlock/>
              </v:shape>
            </w:pict>
          </mc:Fallback>
        </mc:AlternateContent>
      </w:r>
    </w:p>
    <w:p w14:paraId="45145B8B" w14:textId="063429D5" w:rsidR="009C25C5" w:rsidRDefault="00CA6FE3" w:rsidP="00EE2378">
      <w:pPr>
        <w:jc w:val="both"/>
      </w:pPr>
      <w:r>
        <w:t xml:space="preserve">5G NR supports </w:t>
      </w:r>
      <w:r w:rsidRPr="00CA6FE3">
        <w:rPr>
          <w:i/>
          <w:iCs/>
        </w:rPr>
        <w:t>slot aggregation</w:t>
      </w:r>
      <w:r>
        <w:t xml:space="preserve"> in which case, a single UL DCI </w:t>
      </w:r>
      <w:r w:rsidR="00C217B5">
        <w:t>schedules</w:t>
      </w:r>
      <w:r>
        <w:t xml:space="preserve"> the UE for repetitions of a PUSCH in multiple transmission occasions in multiple slots. </w:t>
      </w:r>
      <w:r w:rsidR="00841659">
        <w:t xml:space="preserve">(Variations and enhancements of this mechanism, such as </w:t>
      </w:r>
      <w:r w:rsidR="00C217B5">
        <w:t>mini-slot-based repetitions and multi-segment transmissions,</w:t>
      </w:r>
      <w:r w:rsidR="00841659">
        <w:t xml:space="preserve"> are also being discussed for URLLC in Rel-16</w:t>
      </w:r>
      <w:r w:rsidR="00C217B5">
        <w:t xml:space="preserve"> </w:t>
      </w:r>
      <w:r w:rsidR="00C217B5" w:rsidRPr="00EE2378">
        <w:t>[</w:t>
      </w:r>
      <w:r w:rsidR="00EE2378" w:rsidRPr="00EE2378">
        <w:t>3</w:t>
      </w:r>
      <w:r w:rsidR="00C217B5" w:rsidRPr="00EE2378">
        <w:t>]</w:t>
      </w:r>
      <w:r w:rsidR="00841659">
        <w:t xml:space="preserve">). </w:t>
      </w:r>
    </w:p>
    <w:p w14:paraId="20ED5E65" w14:textId="71D22857" w:rsidR="009B5260" w:rsidRDefault="00C217B5" w:rsidP="009B5260">
      <w:pPr>
        <w:jc w:val="both"/>
      </w:pPr>
      <w:r>
        <w:rPr>
          <w:noProof/>
          <w:lang w:val="en-US"/>
        </w:rPr>
        <mc:AlternateContent>
          <mc:Choice Requires="wps">
            <w:drawing>
              <wp:inline distT="0" distB="0" distL="0" distR="0" wp14:anchorId="266298A1" wp14:editId="0A9CD0AE">
                <wp:extent cx="5943600" cy="1330960"/>
                <wp:effectExtent l="0" t="0" r="19050" b="21590"/>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1330960"/>
                        </a:xfrm>
                        <a:prstGeom prst="rect">
                          <a:avLst/>
                        </a:prstGeom>
                        <a:solidFill>
                          <a:srgbClr val="FFFFFF"/>
                        </a:solidFill>
                        <a:ln w="9525">
                          <a:solidFill>
                            <a:srgbClr val="000000"/>
                          </a:solidFill>
                          <a:miter lim="800000"/>
                          <a:headEnd/>
                          <a:tailEnd/>
                        </a:ln>
                      </wps:spPr>
                      <wps:txbx>
                        <w:txbxContent>
                          <w:p w14:paraId="67EE7F77" w14:textId="7BA81582" w:rsidR="00B404DD" w:rsidRPr="00C217B5" w:rsidRDefault="00B404DD" w:rsidP="00C217B5">
                            <w:pPr>
                              <w:pStyle w:val="LGTdoc"/>
                              <w:spacing w:afterLines="0" w:line="240" w:lineRule="auto"/>
                              <w:rPr>
                                <w:b/>
                                <w:sz w:val="20"/>
                                <w:szCs w:val="22"/>
                              </w:rPr>
                            </w:pPr>
                            <w:r w:rsidRPr="00C217B5">
                              <w:rPr>
                                <w:b/>
                                <w:sz w:val="20"/>
                                <w:szCs w:val="22"/>
                              </w:rPr>
                              <w:t xml:space="preserve">Excerpt from </w:t>
                            </w:r>
                            <w:r>
                              <w:rPr>
                                <w:b/>
                                <w:sz w:val="20"/>
                                <w:szCs w:val="22"/>
                              </w:rPr>
                              <w:t>TS 38.214 Section 6.1.2.1</w:t>
                            </w:r>
                            <w:r w:rsidR="007F3BD4">
                              <w:rPr>
                                <w:b/>
                                <w:sz w:val="20"/>
                                <w:szCs w:val="22"/>
                              </w:rPr>
                              <w:t xml:space="preserve"> [4]</w:t>
                            </w:r>
                          </w:p>
                          <w:p w14:paraId="2ABEB929" w14:textId="3EB7B621" w:rsidR="00B404DD" w:rsidRPr="00FB0CE8" w:rsidRDefault="00B404DD" w:rsidP="009C25C5">
                            <w:pPr>
                              <w:spacing w:before="240"/>
                              <w:rPr>
                                <w:b/>
                                <w:lang w:eastAsia="x-none"/>
                              </w:rPr>
                            </w:pPr>
                            <w:r w:rsidRPr="005B6296">
                              <w:rPr>
                                <w:color w:val="000000"/>
                              </w:rPr>
                              <w:t>When transmitting PUSCH scheduled by PDCCH with CRC scrambled with C-RNTI, MCS-C-RNTI, if</w:t>
                            </w:r>
                            <w:r w:rsidRPr="0048482F">
                              <w:rPr>
                                <w:color w:val="000000"/>
                              </w:rPr>
                              <w:t xml:space="preserve"> the UE is confi</w:t>
                            </w:r>
                            <w:r>
                              <w:rPr>
                                <w:color w:val="000000"/>
                              </w:rPr>
                              <w:t xml:space="preserve">gured with </w:t>
                            </w:r>
                            <w:r w:rsidRPr="00C35D21">
                              <w:rPr>
                                <w:i/>
                                <w:color w:val="000000"/>
                              </w:rPr>
                              <w:t>pusch-</w:t>
                            </w:r>
                            <w:r>
                              <w:rPr>
                                <w:i/>
                                <w:color w:val="000000"/>
                              </w:rPr>
                              <w:t>AggregationFactor</w:t>
                            </w:r>
                            <w:r w:rsidRPr="0048482F">
                              <w:rPr>
                                <w:color w:val="000000"/>
                              </w:rPr>
                              <w:t xml:space="preserve">, the same symbol allocation is applied across the </w:t>
                            </w:r>
                            <w:r w:rsidRPr="00BC4D7B">
                              <w:rPr>
                                <w:i/>
                                <w:color w:val="000000"/>
                              </w:rPr>
                              <w:t>pusch-A</w:t>
                            </w:r>
                            <w:r>
                              <w:rPr>
                                <w:i/>
                                <w:color w:val="000000"/>
                              </w:rPr>
                              <w:t>ggregationFactor</w:t>
                            </w:r>
                            <w:r w:rsidRPr="0048482F">
                              <w:rPr>
                                <w:color w:val="000000"/>
                              </w:rPr>
                              <w:t xml:space="preserve"> consecutive slots</w:t>
                            </w:r>
                            <w:r>
                              <w:rPr>
                                <w:color w:val="000000"/>
                              </w:rPr>
                              <w:t xml:space="preserve"> and the PUSCH is limited to a single transmission layer</w:t>
                            </w:r>
                            <w:r w:rsidRPr="0048482F">
                              <w:rPr>
                                <w:color w:val="000000"/>
                              </w:rPr>
                              <w:t>.</w:t>
                            </w:r>
                            <w:r>
                              <w:rPr>
                                <w:color w:val="000000"/>
                              </w:rPr>
                              <w:t xml:space="preserve"> </w:t>
                            </w:r>
                            <w:r w:rsidRPr="0002016E">
                              <w:rPr>
                                <w:color w:val="000000"/>
                              </w:rPr>
                              <w:t xml:space="preserve">The UE shall repeat the TB across the </w:t>
                            </w:r>
                            <w:r w:rsidRPr="00BC4D7B">
                              <w:rPr>
                                <w:i/>
                                <w:color w:val="000000"/>
                              </w:rPr>
                              <w:t>pusch-A</w:t>
                            </w:r>
                            <w:r>
                              <w:rPr>
                                <w:i/>
                                <w:color w:val="000000"/>
                              </w:rPr>
                              <w:t>ggregationFactor</w:t>
                            </w:r>
                            <w:r w:rsidRPr="0002016E">
                              <w:rPr>
                                <w:color w:val="000000"/>
                              </w:rPr>
                              <w:t xml:space="preserve"> consecutive slots applying the same</w:t>
                            </w:r>
                            <w:r>
                              <w:rPr>
                                <w:color w:val="000000"/>
                              </w:rPr>
                              <w:t xml:space="preserve"> symbol allocation in each slot</w:t>
                            </w:r>
                            <w:r w:rsidRPr="0002016E">
                              <w:rPr>
                                <w:color w:val="000000"/>
                              </w:rPr>
                              <w:t>.</w:t>
                            </w:r>
                            <w:r>
                              <w:rPr>
                                <w:color w:val="000000"/>
                              </w:rPr>
                              <w:t xml:space="preserve"> </w:t>
                            </w:r>
                            <w:r>
                              <w:t xml:space="preserve">The redundancy version to be applied on the </w:t>
                            </w:r>
                            <w:r>
                              <w:rPr>
                                <w:i/>
                              </w:rPr>
                              <w:t>n</w:t>
                            </w:r>
                            <w:r w:rsidRPr="005B6296">
                              <w:t>th</w:t>
                            </w:r>
                            <w:r>
                              <w:t xml:space="preserve"> transmission occasion of the TB is determined according to table 6.1.2.1-2. </w:t>
                            </w:r>
                          </w:p>
                        </w:txbxContent>
                      </wps:txbx>
                      <wps:bodyPr rot="0" vert="horz" wrap="square" lIns="91440" tIns="45720" rIns="91440" bIns="45720" anchor="t" anchorCtr="0">
                        <a:noAutofit/>
                      </wps:bodyPr>
                    </wps:wsp>
                  </a:graphicData>
                </a:graphic>
              </wp:inline>
            </w:drawing>
          </mc:Choice>
          <mc:Fallback>
            <w:pict>
              <v:shapetype w14:anchorId="266298A1" id="_x0000_t202" coordsize="21600,21600" o:spt="202" path="m,l,21600r21600,l21600,xe">
                <v:stroke joinstyle="miter"/>
                <v:path gradientshapeok="t" o:connecttype="rect"/>
              </v:shapetype>
              <v:shape id="Text Box 4" o:spid="_x0000_s1027" type="#_x0000_t202" style="width:468pt;height:104.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">
                <v:textbox>
                  <w:txbxContent>
                    <w:p w14:paraId="67EE7F77" w14:textId="7BA81582" w:rsidR="00B404DD" w:rsidRPr="00C217B5" w:rsidRDefault="00B404DD" w:rsidP="00C217B5">
                      <w:pPr>
                        <w:pStyle w:val="LGTdoc"/>
                        <w:spacing w:afterLines="0" w:line="240" w:lineRule="auto"/>
                        <w:rPr>
                          <w:b/>
                          <w:sz w:val="20"/>
                          <w:szCs w:val="22"/>
                        </w:rPr>
                      </w:pPr>
                      <w:r w:rsidRPr="00C217B5">
                        <w:rPr>
                          <w:b/>
                          <w:sz w:val="20"/>
                          <w:szCs w:val="22"/>
                        </w:rPr>
                        <w:t xml:space="preserve">Excerpt from </w:t>
                      </w:r>
                      <w:r>
                        <w:rPr>
                          <w:b/>
                          <w:sz w:val="20"/>
                          <w:szCs w:val="22"/>
                        </w:rPr>
                        <w:t>TS 38.214 Section 6.1.2.1</w:t>
                      </w:r>
                      <w:r w:rsidR="007F3BD4">
                        <w:rPr>
                          <w:b/>
                          <w:sz w:val="20"/>
                          <w:szCs w:val="22"/>
                        </w:rPr>
                        <w:t xml:space="preserve"> [4]</w:t>
                      </w:r>
                    </w:p>
                    <w:p w14:paraId="2ABEB929" w14:textId="3EB7B621" w:rsidR="00B404DD" w:rsidRPr="00FB0CE8" w:rsidRDefault="00B404DD" w:rsidP="009C25C5">
                      <w:pPr>
                        <w:spacing w:before="240"/>
                        <w:rPr>
                          <w:b/>
                          <w:lang w:eastAsia="x-none"/>
                        </w:rPr>
                      </w:pPr>
                      <w:r w:rsidRPr="005B6296">
                        <w:rPr>
                          <w:color w:val="000000"/>
                        </w:rPr>
                        <w:t>When transmitting PUSCH scheduled by PDCCH with CRC scrambled with C-RNTI, MCS-C-RNTI, if</w:t>
                      </w:r>
                      <w:r w:rsidRPr="0048482F">
                        <w:rPr>
                          <w:color w:val="000000"/>
                        </w:rPr>
                        <w:t xml:space="preserve"> the UE is confi</w:t>
                      </w:r>
                      <w:r>
                        <w:rPr>
                          <w:color w:val="000000"/>
                        </w:rPr>
                        <w:t xml:space="preserve">gured with </w:t>
                      </w:r>
                      <w:r w:rsidRPr="00C35D21">
                        <w:rPr>
                          <w:i/>
                          <w:color w:val="000000"/>
                        </w:rPr>
                        <w:t>pusch-</w:t>
                      </w:r>
                      <w:r>
                        <w:rPr>
                          <w:i/>
                          <w:color w:val="000000"/>
                        </w:rPr>
                        <w:t>AggregationFactor</w:t>
                      </w:r>
                      <w:r w:rsidRPr="0048482F">
                        <w:rPr>
                          <w:color w:val="000000"/>
                        </w:rPr>
                        <w:t xml:space="preserve">, the same symbol allocation is applied across the </w:t>
                      </w:r>
                      <w:r w:rsidRPr="00BC4D7B">
                        <w:rPr>
                          <w:i/>
                          <w:color w:val="000000"/>
                        </w:rPr>
                        <w:t>pusch-A</w:t>
                      </w:r>
                      <w:r>
                        <w:rPr>
                          <w:i/>
                          <w:color w:val="000000"/>
                        </w:rPr>
                        <w:t>ggregationFactor</w:t>
                      </w:r>
                      <w:r w:rsidRPr="0048482F">
                        <w:rPr>
                          <w:color w:val="000000"/>
                        </w:rPr>
                        <w:t xml:space="preserve"> consecutive slots</w:t>
                      </w:r>
                      <w:r>
                        <w:rPr>
                          <w:color w:val="000000"/>
                        </w:rPr>
                        <w:t xml:space="preserve"> and the PUSCH is limited to a single transmission layer</w:t>
                      </w:r>
                      <w:r w:rsidRPr="0048482F">
                        <w:rPr>
                          <w:color w:val="000000"/>
                        </w:rPr>
                        <w:t>.</w:t>
                      </w:r>
                      <w:r>
                        <w:rPr>
                          <w:color w:val="000000"/>
                        </w:rPr>
                        <w:t xml:space="preserve"> </w:t>
                      </w:r>
                      <w:r w:rsidRPr="0002016E">
                        <w:rPr>
                          <w:color w:val="000000"/>
                        </w:rPr>
                        <w:t xml:space="preserve">The UE shall repeat the TB across the </w:t>
                      </w:r>
                      <w:r w:rsidRPr="00BC4D7B">
                        <w:rPr>
                          <w:i/>
                          <w:color w:val="000000"/>
                        </w:rPr>
                        <w:t>pusch-A</w:t>
                      </w:r>
                      <w:r>
                        <w:rPr>
                          <w:i/>
                          <w:color w:val="000000"/>
                        </w:rPr>
                        <w:t>ggregationFactor</w:t>
                      </w:r>
                      <w:r w:rsidRPr="0002016E">
                        <w:rPr>
                          <w:color w:val="000000"/>
                        </w:rPr>
                        <w:t xml:space="preserve"> consecutive slots applying the same</w:t>
                      </w:r>
                      <w:r>
                        <w:rPr>
                          <w:color w:val="000000"/>
                        </w:rPr>
                        <w:t xml:space="preserve"> symbol allocation in each slot</w:t>
                      </w:r>
                      <w:r w:rsidRPr="0002016E">
                        <w:rPr>
                          <w:color w:val="000000"/>
                        </w:rPr>
                        <w:t>.</w:t>
                      </w:r>
                      <w:r>
                        <w:rPr>
                          <w:color w:val="000000"/>
                        </w:rPr>
                        <w:t xml:space="preserve"> </w:t>
                      </w:r>
                      <w:r>
                        <w:t xml:space="preserve">The redundancy version to be applied on the </w:t>
                      </w:r>
                      <w:r>
                        <w:rPr>
                          <w:i/>
                        </w:rPr>
                        <w:t>n</w:t>
                      </w:r>
                      <w:r w:rsidRPr="005B6296">
                        <w:t>th</w:t>
                      </w:r>
                      <w:r>
                        <w:t xml:space="preserve"> transmission occasion of the TB is determined according to table 6.1.2.1-2. </w:t>
                      </w:r>
                    </w:p>
                  </w:txbxContent>
                </v:textbox>
                <w10:anchorlock/>
              </v:shape>
            </w:pict>
          </mc:Fallback>
        </mc:AlternateContent>
      </w:r>
    </w:p>
    <w:p w14:paraId="3C66A405" w14:textId="7FEE75AC" w:rsidR="008B4953" w:rsidRPr="00CA6FE3" w:rsidRDefault="008B4953" w:rsidP="00F47D23">
      <w:pPr>
        <w:jc w:val="both"/>
      </w:pPr>
      <w:r>
        <w:t>It is understood that all repetitions in slot aggregation need to use the same transmit power, as a single UL DCI schedules all those repetitions. However, in the following, we show that the current definition of [</w:t>
      </w:r>
      <w:r w:rsidRPr="00C217B5">
        <w:rPr>
          <w:i/>
          <w:iCs/>
        </w:rPr>
        <w:t>i0</w:t>
      </w:r>
      <w:r>
        <w:t xml:space="preserve">] for TPC command accumulation causes </w:t>
      </w:r>
      <w:r w:rsidR="007F3BD4">
        <w:t xml:space="preserve">a double/multiple counting of TPC commands and </w:t>
      </w:r>
      <w:r>
        <w:t xml:space="preserve">a change in the transmit power </w:t>
      </w:r>
      <w:r w:rsidR="00F47D23">
        <w:t>among</w:t>
      </w:r>
      <w:r>
        <w:t xml:space="preserve"> different repetitions in the slot aggregation operation. </w:t>
      </w:r>
    </w:p>
    <w:p w14:paraId="3EBB7419" w14:textId="0D3F17DC" w:rsidR="009C25C5" w:rsidRDefault="0041371C" w:rsidP="006626DB">
      <w:pPr>
        <w:jc w:val="both"/>
        <w:rPr>
          <w:iCs/>
        </w:rPr>
      </w:pPr>
      <w:r>
        <w:t>F</w:t>
      </w:r>
      <w:r w:rsidR="009C25C5">
        <w:t>or the first repetition (say, transmission occasion [</w:t>
      </w:r>
      <w:r w:rsidR="009C25C5" w:rsidRPr="009C25C5">
        <w:rPr>
          <w:i/>
          <w:iCs/>
        </w:rPr>
        <w:t>i</w:t>
      </w:r>
      <w:r w:rsidR="009C25C5">
        <w:t xml:space="preserve">]) of slot aggregation, the TPC application time </w:t>
      </w:r>
      <m:oMath>
        <m:sSub>
          <m:sSubPr>
            <m:ctrlPr>
              <w:rPr>
                <w:rFonts w:ascii="Cambria Math" w:hAnsi="Cambria Math"/>
                <w:i/>
              </w:rPr>
            </m:ctrlPr>
          </m:sSubPr>
          <m:e>
            <m:r>
              <w:rPr>
                <w:rFonts w:ascii="Cambria Math" w:hAnsi="Cambria Math"/>
              </w:rPr>
              <m:t>K</m:t>
            </m:r>
          </m:e>
          <m:sub>
            <m:r>
              <m:rPr>
                <m:sty m:val="p"/>
              </m:rPr>
              <w:rPr>
                <w:rFonts w:ascii="Cambria Math" w:hAnsi="Cambria Math"/>
              </w:rPr>
              <m:t>PUSCH</m:t>
            </m:r>
          </m:sub>
        </m:sSub>
        <m:r>
          <w:rPr>
            <w:rFonts w:ascii="Cambria Math" w:hAnsi="Cambria Math"/>
          </w:rPr>
          <m:t>(i)</m:t>
        </m:r>
      </m:oMath>
      <w:r w:rsidR="009C25C5">
        <w:t xml:space="preserve"> is equal to the number of symbols between the end of UL DCI </w:t>
      </w:r>
      <w:r w:rsidR="002F5C2A">
        <w:t xml:space="preserve">that schedules the slot aggregation </w:t>
      </w:r>
      <w:r w:rsidR="009C25C5">
        <w:t>and the start of transmission occasion [</w:t>
      </w:r>
      <w:r w:rsidR="009C25C5" w:rsidRPr="009C25C5">
        <w:rPr>
          <w:i/>
          <w:iCs/>
        </w:rPr>
        <w:t>i</w:t>
      </w:r>
      <w:r w:rsidR="009C25C5">
        <w:t>]</w:t>
      </w:r>
      <w:r w:rsidR="008B4953">
        <w:t>, i.e., the grant to transmission time</w:t>
      </w:r>
      <w:r w:rsidR="009C25C5">
        <w:t>. Let [</w:t>
      </w:r>
      <w:r w:rsidR="009C25C5" w:rsidRPr="009C25C5">
        <w:rPr>
          <w:i/>
          <w:iCs/>
        </w:rPr>
        <w:t>i0</w:t>
      </w:r>
      <w:r w:rsidR="009C25C5">
        <w:t xml:space="preserve">] with </w:t>
      </w:r>
      <m:oMath>
        <m:r>
          <w:rPr>
            <w:rFonts w:ascii="Cambria Math" w:hAnsi="Cambria Math"/>
          </w:rPr>
          <m:t>i0 ≥ 1</m:t>
        </m:r>
      </m:oMath>
      <w:r w:rsidR="009C25C5">
        <w:rPr>
          <w:iCs/>
        </w:rPr>
        <w:t xml:space="preserve"> </w:t>
      </w:r>
      <w:r w:rsidR="009C25C5">
        <w:t xml:space="preserve">be the transmission occasion prior to the first repetition of slot aggregation that satisfies the TPC accumulation condition, i.e., </w:t>
      </w:r>
      <w:r w:rsidR="002F5C2A">
        <w:t xml:space="preserve">the closest previous transmission in time whose TPC time reference </w:t>
      </w:r>
      <w:r w:rsidR="002F5C2A" w:rsidRPr="002F5C2A">
        <w:t>is earlier than</w:t>
      </w:r>
      <w:r w:rsidR="002F5C2A">
        <w:t xml:space="preserve"> that of transmission occasion [</w:t>
      </w:r>
      <w:r w:rsidR="002F5C2A" w:rsidRPr="00595479">
        <w:rPr>
          <w:i/>
          <w:iCs/>
        </w:rPr>
        <w:t>i</w:t>
      </w:r>
      <w:r w:rsidR="002F5C2A">
        <w:t>]</w:t>
      </w:r>
      <w:r w:rsidR="009C25C5">
        <w:t xml:space="preserve">. In one example, if the transmission occasion prior to slot aggregation is a dynamically scheduled transmission, then </w:t>
      </w:r>
      <m:oMath>
        <m:r>
          <w:rPr>
            <w:rFonts w:ascii="Cambria Math" w:hAnsi="Cambria Math"/>
          </w:rPr>
          <m:t>i0= 1</m:t>
        </m:r>
      </m:oMath>
      <w:r w:rsidR="009C25C5">
        <w:rPr>
          <w:iCs/>
        </w:rPr>
        <w:t xml:space="preserve">, and </w:t>
      </w:r>
      <m:oMath>
        <m:r>
          <w:rPr>
            <w:rFonts w:ascii="Cambria Math" w:hAnsi="Cambria Math"/>
          </w:rPr>
          <m:t>i-i0=i- 1</m:t>
        </m:r>
      </m:oMath>
      <w:r w:rsidR="009C25C5">
        <w:rPr>
          <w:iCs/>
        </w:rPr>
        <w:t xml:space="preserve">. </w:t>
      </w:r>
    </w:p>
    <w:p w14:paraId="407866CF" w14:textId="3D7B49D2" w:rsidR="002F5C2A" w:rsidRDefault="002F5C2A" w:rsidP="008B4953">
      <w:pPr>
        <w:jc w:val="both"/>
      </w:pPr>
      <w:r>
        <w:rPr>
          <w:iCs/>
        </w:rPr>
        <w:t xml:space="preserve">Now, consider the second </w:t>
      </w:r>
      <w:r>
        <w:t>repetition (say, transmission occasion [</w:t>
      </w:r>
      <w:r w:rsidRPr="009C25C5">
        <w:rPr>
          <w:i/>
          <w:iCs/>
        </w:rPr>
        <w:t>i</w:t>
      </w:r>
      <w:r>
        <w:rPr>
          <w:i/>
          <w:iCs/>
        </w:rPr>
        <w:t>+1</w:t>
      </w:r>
      <w:r>
        <w:t xml:space="preserve">]) of slot aggregation. For this transmission occasion, the TPC application time </w:t>
      </w:r>
      <m:oMath>
        <m:sSub>
          <m:sSubPr>
            <m:ctrlPr>
              <w:rPr>
                <w:rFonts w:ascii="Cambria Math" w:hAnsi="Cambria Math"/>
                <w:i/>
              </w:rPr>
            </m:ctrlPr>
          </m:sSubPr>
          <m:e>
            <m:r>
              <w:rPr>
                <w:rFonts w:ascii="Cambria Math" w:hAnsi="Cambria Math"/>
              </w:rPr>
              <m:t>K</m:t>
            </m:r>
          </m:e>
          <m:sub>
            <m:r>
              <m:rPr>
                <m:sty m:val="p"/>
              </m:rPr>
              <w:rPr>
                <w:rFonts w:ascii="Cambria Math" w:hAnsi="Cambria Math"/>
              </w:rPr>
              <m:t>PUSCH</m:t>
            </m:r>
          </m:sub>
        </m:sSub>
        <m:r>
          <w:rPr>
            <w:rFonts w:ascii="Cambria Math" w:hAnsi="Cambria Math"/>
          </w:rPr>
          <m:t>(i+1)</m:t>
        </m:r>
      </m:oMath>
      <w:r>
        <w:t xml:space="preserve"> is equal to the number of symbols between the end of UL DCI that schedules the slot aggregation and the start of transmission occasion [</w:t>
      </w:r>
      <w:r w:rsidRPr="009C25C5">
        <w:rPr>
          <w:i/>
          <w:iCs/>
        </w:rPr>
        <w:t>i</w:t>
      </w:r>
      <w:r>
        <w:rPr>
          <w:i/>
          <w:iCs/>
        </w:rPr>
        <w:t>+1</w:t>
      </w:r>
      <w:r>
        <w:t xml:space="preserve">]. In fact, </w:t>
      </w:r>
      <m:oMath>
        <m:sSub>
          <m:sSubPr>
            <m:ctrlPr>
              <w:rPr>
                <w:rFonts w:ascii="Cambria Math" w:hAnsi="Cambria Math"/>
                <w:i/>
              </w:rPr>
            </m:ctrlPr>
          </m:sSubPr>
          <m:e>
            <m:r>
              <w:rPr>
                <w:rFonts w:ascii="Cambria Math" w:hAnsi="Cambria Math"/>
              </w:rPr>
              <m:t>K</m:t>
            </m:r>
          </m:e>
          <m:sub>
            <m:r>
              <m:rPr>
                <m:sty m:val="p"/>
              </m:rPr>
              <w:rPr>
                <w:rFonts w:ascii="Cambria Math" w:hAnsi="Cambria Math"/>
              </w:rPr>
              <m:t>PUSCH</m:t>
            </m:r>
          </m:sub>
        </m:sSub>
        <m:d>
          <m:dPr>
            <m:ctrlPr>
              <w:rPr>
                <w:rFonts w:ascii="Cambria Math" w:hAnsi="Cambria Math"/>
                <w:i/>
              </w:rPr>
            </m:ctrlPr>
          </m:dPr>
          <m:e>
            <m:r>
              <w:rPr>
                <w:rFonts w:ascii="Cambria Math" w:hAnsi="Cambria Math"/>
              </w:rPr>
              <m:t>i+1</m:t>
            </m:r>
          </m:e>
        </m:d>
        <m:r>
          <w:rPr>
            <w:rFonts w:ascii="Cambria Math" w:hAnsi="Cambria Math"/>
          </w:rPr>
          <m:t>=</m:t>
        </m:r>
        <m:sSub>
          <m:sSubPr>
            <m:ctrlPr>
              <w:rPr>
                <w:rFonts w:ascii="Cambria Math" w:hAnsi="Cambria Math"/>
                <w:i/>
              </w:rPr>
            </m:ctrlPr>
          </m:sSubPr>
          <m:e>
            <m:r>
              <w:rPr>
                <w:rFonts w:ascii="Cambria Math" w:hAnsi="Cambria Math"/>
              </w:rPr>
              <m:t>K</m:t>
            </m:r>
          </m:e>
          <m:sub>
            <m:r>
              <m:rPr>
                <m:sty m:val="p"/>
              </m:rPr>
              <w:rPr>
                <w:rFonts w:ascii="Cambria Math" w:hAnsi="Cambria Math"/>
              </w:rPr>
              <m:t>PUSCH</m:t>
            </m:r>
          </m:sub>
        </m:sSub>
        <m:d>
          <m:dPr>
            <m:ctrlPr>
              <w:rPr>
                <w:rFonts w:ascii="Cambria Math" w:hAnsi="Cambria Math"/>
                <w:i/>
              </w:rPr>
            </m:ctrlPr>
          </m:dPr>
          <m:e>
            <m:r>
              <w:rPr>
                <w:rFonts w:ascii="Cambria Math" w:hAnsi="Cambria Math"/>
              </w:rPr>
              <m:t>i</m:t>
            </m:r>
          </m:e>
        </m:d>
        <m:r>
          <w:rPr>
            <w:rFonts w:ascii="Cambria Math" w:hAnsi="Cambria Math"/>
          </w:rPr>
          <m:t>+G</m:t>
        </m:r>
      </m:oMath>
      <w:r>
        <w:t xml:space="preserve">, where </w:t>
      </w:r>
      <w:r>
        <w:rPr>
          <w:i/>
          <w:iCs/>
        </w:rPr>
        <w:t>G</w:t>
      </w:r>
      <w:r>
        <w:t xml:space="preserve"> is the length of </w:t>
      </w:r>
      <w:r w:rsidR="008B4953">
        <w:t xml:space="preserve">the </w:t>
      </w:r>
      <w:r>
        <w:t xml:space="preserve">gap (in symbols) between the start of the first repetition of slot aggregation and the start of the second </w:t>
      </w:r>
      <w:r w:rsidR="008B4953">
        <w:t xml:space="preserve">repetition of slot aggregation. For example, each repetition of the slot aggregation lasts for one slot, then </w:t>
      </w:r>
      <w:r w:rsidR="008B4953" w:rsidRPr="008B4953">
        <w:rPr>
          <w:i/>
          <w:iCs/>
        </w:rPr>
        <w:t>G</w:t>
      </w:r>
      <w:r w:rsidR="008B4953">
        <w:t xml:space="preserve"> equals the length of a slot. </w:t>
      </w:r>
    </w:p>
    <w:p w14:paraId="759835AA" w14:textId="36A818B5" w:rsidR="00941376" w:rsidRDefault="008B4953" w:rsidP="00B404DD">
      <w:pPr>
        <w:jc w:val="both"/>
      </w:pPr>
      <w:r>
        <w:t>One observes that, if the UE applies the current rule to find the TPC accumulation update index [</w:t>
      </w:r>
      <w:r w:rsidRPr="008B4953">
        <w:rPr>
          <w:i/>
          <w:iCs/>
        </w:rPr>
        <w:t>i0</w:t>
      </w:r>
      <w:r>
        <w:t xml:space="preserve">] for the second repetition of slot aggregation, it </w:t>
      </w:r>
      <w:r w:rsidRPr="006626DB">
        <w:rPr>
          <w:i/>
          <w:iCs/>
        </w:rPr>
        <w:t>cannot</w:t>
      </w:r>
      <w:r>
        <w:t xml:space="preserve"> choose </w:t>
      </w:r>
      <w:r w:rsidRPr="00CA6FE3">
        <w:rPr>
          <w:i/>
          <w:iCs/>
        </w:rPr>
        <w:t>i0 = 1</w:t>
      </w:r>
      <w:r>
        <w:t xml:space="preserve">, since for this case, the “TPC time reference” for the second repetition of slot aggregation is exactly identical to the “TPC time reference” for the first repetition of slot aggregation, i.e., </w:t>
      </w:r>
      <m:oMath>
        <m:sSub>
          <m:sSubPr>
            <m:ctrlPr>
              <w:rPr>
                <w:rFonts w:ascii="Cambria Math" w:hAnsi="Cambria Math"/>
                <w:i/>
              </w:rPr>
            </m:ctrlPr>
          </m:sSubPr>
          <m:e>
            <m:r>
              <w:rPr>
                <w:rFonts w:ascii="Cambria Math" w:hAnsi="Cambria Math"/>
              </w:rPr>
              <m:t>K</m:t>
            </m:r>
          </m:e>
          <m:sub>
            <m:r>
              <m:rPr>
                <m:sty m:val="p"/>
              </m:rPr>
              <w:rPr>
                <w:rFonts w:ascii="Cambria Math" w:hAnsi="Cambria Math"/>
              </w:rPr>
              <m:t>PUSCH</m:t>
            </m:r>
          </m:sub>
        </m:sSub>
        <m:d>
          <m:dPr>
            <m:ctrlPr>
              <w:rPr>
                <w:rFonts w:ascii="Cambria Math" w:hAnsi="Cambria Math"/>
                <w:i/>
              </w:rPr>
            </m:ctrlPr>
          </m:dPr>
          <m:e>
            <m:r>
              <w:rPr>
                <w:rFonts w:ascii="Cambria Math" w:hAnsi="Cambria Math"/>
              </w:rPr>
              <m:t>(i+1)-1</m:t>
            </m:r>
          </m:e>
        </m:d>
        <m:r>
          <w:rPr>
            <w:rFonts w:ascii="Cambria Math" w:hAnsi="Cambria Math"/>
          </w:rPr>
          <m:t>=</m:t>
        </m:r>
        <m:sSub>
          <m:sSubPr>
            <m:ctrlPr>
              <w:rPr>
                <w:rFonts w:ascii="Cambria Math" w:hAnsi="Cambria Math"/>
                <w:i/>
              </w:rPr>
            </m:ctrlPr>
          </m:sSubPr>
          <m:e>
            <m:r>
              <w:rPr>
                <w:rFonts w:ascii="Cambria Math" w:hAnsi="Cambria Math"/>
              </w:rPr>
              <m:t>K</m:t>
            </m:r>
          </m:e>
          <m:sub>
            <m:r>
              <m:rPr>
                <m:sty m:val="p"/>
              </m:rPr>
              <w:rPr>
                <w:rFonts w:ascii="Cambria Math" w:hAnsi="Cambria Math"/>
              </w:rPr>
              <m:t>PUSCH</m:t>
            </m:r>
          </m:sub>
        </m:sSub>
        <m:d>
          <m:dPr>
            <m:ctrlPr>
              <w:rPr>
                <w:rFonts w:ascii="Cambria Math" w:hAnsi="Cambria Math"/>
                <w:i/>
              </w:rPr>
            </m:ctrlPr>
          </m:dPr>
          <m:e>
            <m:r>
              <w:rPr>
                <w:rFonts w:ascii="Cambria Math" w:hAnsi="Cambria Math"/>
              </w:rPr>
              <m:t>i</m:t>
            </m:r>
          </m:e>
        </m:d>
      </m:oMath>
      <w:r>
        <w:t xml:space="preserve"> symbols before</w:t>
      </w:r>
      <w:r w:rsidR="006626DB">
        <w:t xml:space="preserve"> PUSCH transmission occasion ((</w:t>
      </w:r>
      <w:r w:rsidR="006626DB" w:rsidRPr="006626DB">
        <w:rPr>
          <w:i/>
          <w:iCs/>
        </w:rPr>
        <w:t>i</w:t>
      </w:r>
      <w:r w:rsidR="006626DB">
        <w:t xml:space="preserve">+1)-1) = </w:t>
      </w:r>
      <w:r w:rsidR="006626DB" w:rsidRPr="006626DB">
        <w:rPr>
          <w:i/>
          <w:iCs/>
        </w:rPr>
        <w:t>i</w:t>
      </w:r>
      <w:r>
        <w:t xml:space="preserve"> </w:t>
      </w:r>
      <w:r w:rsidR="006626DB">
        <w:t>is not earlier</w:t>
      </w:r>
      <w:r w:rsidR="00B404DD">
        <w:t xml:space="preserve"> than</w:t>
      </w:r>
      <w:r w:rsidR="006626DB">
        <w:t xml:space="preserve"> --but exactly </w:t>
      </w:r>
      <w:r w:rsidR="00B404DD">
        <w:t>coincides with</w:t>
      </w:r>
      <w:r w:rsidR="006626DB">
        <w:t xml:space="preserve">-- </w:t>
      </w:r>
      <m:oMath>
        <m:sSub>
          <m:sSubPr>
            <m:ctrlPr>
              <w:rPr>
                <w:rFonts w:ascii="Cambria Math" w:hAnsi="Cambria Math"/>
                <w:i/>
              </w:rPr>
            </m:ctrlPr>
          </m:sSubPr>
          <m:e>
            <m:r>
              <w:rPr>
                <w:rFonts w:ascii="Cambria Math" w:hAnsi="Cambria Math"/>
              </w:rPr>
              <m:t>K</m:t>
            </m:r>
          </m:e>
          <m:sub>
            <m:r>
              <m:rPr>
                <m:sty m:val="p"/>
              </m:rPr>
              <w:rPr>
                <w:rFonts w:ascii="Cambria Math" w:hAnsi="Cambria Math"/>
              </w:rPr>
              <m:t>PUSCH</m:t>
            </m:r>
          </m:sub>
        </m:sSub>
        <m:d>
          <m:dPr>
            <m:ctrlPr>
              <w:rPr>
                <w:rFonts w:ascii="Cambria Math" w:hAnsi="Cambria Math"/>
                <w:i/>
              </w:rPr>
            </m:ctrlPr>
          </m:dPr>
          <m:e>
            <m:r>
              <w:rPr>
                <w:rFonts w:ascii="Cambria Math" w:hAnsi="Cambria Math"/>
              </w:rPr>
              <m:t>i+1</m:t>
            </m:r>
          </m:e>
        </m:d>
        <m:r>
          <w:rPr>
            <w:rFonts w:ascii="Cambria Math" w:hAnsi="Cambria Math"/>
          </w:rPr>
          <m:t>=</m:t>
        </m:r>
        <m:sSub>
          <m:sSubPr>
            <m:ctrlPr>
              <w:rPr>
                <w:rFonts w:ascii="Cambria Math" w:hAnsi="Cambria Math"/>
                <w:i/>
              </w:rPr>
            </m:ctrlPr>
          </m:sSubPr>
          <m:e>
            <m:r>
              <w:rPr>
                <w:rFonts w:ascii="Cambria Math" w:hAnsi="Cambria Math"/>
              </w:rPr>
              <m:t>K</m:t>
            </m:r>
          </m:e>
          <m:sub>
            <m:r>
              <m:rPr>
                <m:sty m:val="p"/>
              </m:rPr>
              <w:rPr>
                <w:rFonts w:ascii="Cambria Math" w:hAnsi="Cambria Math"/>
              </w:rPr>
              <m:t>PUSCH</m:t>
            </m:r>
          </m:sub>
        </m:sSub>
        <m:d>
          <m:dPr>
            <m:ctrlPr>
              <w:rPr>
                <w:rFonts w:ascii="Cambria Math" w:hAnsi="Cambria Math"/>
                <w:i/>
              </w:rPr>
            </m:ctrlPr>
          </m:dPr>
          <m:e>
            <m:r>
              <w:rPr>
                <w:rFonts w:ascii="Cambria Math" w:hAnsi="Cambria Math"/>
              </w:rPr>
              <m:t>i</m:t>
            </m:r>
          </m:e>
        </m:d>
        <m:r>
          <w:rPr>
            <w:rFonts w:ascii="Cambria Math" w:hAnsi="Cambria Math"/>
          </w:rPr>
          <m:t>+G</m:t>
        </m:r>
      </m:oMath>
      <w:r w:rsidR="006626DB">
        <w:t xml:space="preserve"> symbols before PUSCH transmission occasion (</w:t>
      </w:r>
      <w:r w:rsidR="006626DB" w:rsidRPr="006626DB">
        <w:rPr>
          <w:i/>
          <w:iCs/>
        </w:rPr>
        <w:t>i</w:t>
      </w:r>
      <w:r w:rsidR="006626DB">
        <w:t xml:space="preserve">+1). Therefore, per current specification, the UE needs to go back further in time and choose </w:t>
      </w:r>
      <w:r w:rsidR="006626DB" w:rsidRPr="00CA6FE3">
        <w:rPr>
          <w:i/>
          <w:iCs/>
        </w:rPr>
        <w:t xml:space="preserve">i0 = </w:t>
      </w:r>
      <w:r w:rsidR="006626DB">
        <w:rPr>
          <w:i/>
          <w:iCs/>
        </w:rPr>
        <w:t>2</w:t>
      </w:r>
      <w:r w:rsidR="006626DB">
        <w:t xml:space="preserve">, so that </w:t>
      </w:r>
      <m:oMath>
        <m:d>
          <m:dPr>
            <m:ctrlPr>
              <w:rPr>
                <w:rFonts w:ascii="Cambria Math" w:hAnsi="Cambria Math"/>
                <w:i/>
              </w:rPr>
            </m:ctrlPr>
          </m:dPr>
          <m:e>
            <m:r>
              <w:rPr>
                <w:rFonts w:ascii="Cambria Math" w:hAnsi="Cambria Math"/>
              </w:rPr>
              <m:t>i+1</m:t>
            </m:r>
            <m:ctrlPr>
              <w:rPr>
                <w:rFonts w:ascii="Cambria Math" w:hAnsi="Cambria Math"/>
                <w:i/>
                <w:iCs/>
              </w:rPr>
            </m:ctrlPr>
          </m:e>
        </m:d>
        <m:r>
          <w:rPr>
            <w:rFonts w:ascii="Cambria Math" w:hAnsi="Cambria Math"/>
          </w:rPr>
          <m:t>-i0=</m:t>
        </m:r>
        <m:d>
          <m:dPr>
            <m:ctrlPr>
              <w:rPr>
                <w:rFonts w:ascii="Cambria Math" w:hAnsi="Cambria Math"/>
                <w:i/>
                <w:iCs/>
              </w:rPr>
            </m:ctrlPr>
          </m:dPr>
          <m:e>
            <m:r>
              <w:rPr>
                <w:rFonts w:ascii="Cambria Math" w:hAnsi="Cambria Math"/>
              </w:rPr>
              <m:t>i+1</m:t>
            </m:r>
          </m:e>
        </m:d>
        <m:r>
          <w:rPr>
            <w:rFonts w:ascii="Cambria Math" w:hAnsi="Cambria Math"/>
          </w:rPr>
          <m:t>- 2=i-1</m:t>
        </m:r>
      </m:oMath>
      <w:r w:rsidR="006626DB">
        <w:rPr>
          <w:iCs/>
        </w:rPr>
        <w:t xml:space="preserve">, i.e., </w:t>
      </w:r>
      <w:r w:rsidR="006626DB">
        <w:t xml:space="preserve">the transmission occasion </w:t>
      </w:r>
      <w:r w:rsidR="006626DB" w:rsidRPr="006626DB">
        <w:rPr>
          <w:i/>
          <w:iCs/>
        </w:rPr>
        <w:t>prior</w:t>
      </w:r>
      <w:r w:rsidR="006626DB">
        <w:t xml:space="preserve"> to slot aggregation, so that the start of the TPC accumulation window </w:t>
      </w:r>
      <w:r w:rsidR="00941376">
        <w:t xml:space="preserve">for the </w:t>
      </w:r>
      <w:r w:rsidR="00941376">
        <w:rPr>
          <w:iCs/>
        </w:rPr>
        <w:t xml:space="preserve">second </w:t>
      </w:r>
      <w:r w:rsidR="00941376">
        <w:t xml:space="preserve">repetition of slot aggregation </w:t>
      </w:r>
      <w:r w:rsidR="006626DB">
        <w:t xml:space="preserve">is the TPC reference time for </w:t>
      </w:r>
      <w:r w:rsidR="00941376">
        <w:t xml:space="preserve">the transmission occasion </w:t>
      </w:r>
      <w:r w:rsidR="00941376" w:rsidRPr="006626DB">
        <w:rPr>
          <w:i/>
          <w:iCs/>
        </w:rPr>
        <w:t>prior</w:t>
      </w:r>
      <w:r w:rsidR="00941376">
        <w:t xml:space="preserve"> to slot aggregation. Accordingly, all TPC commands that were applied to update </w:t>
      </w:r>
      <m:oMath>
        <m:r>
          <w:rPr>
            <w:rFonts w:ascii="Cambria Math" w:hAnsi="Cambria Math"/>
          </w:rPr>
          <m:t>f(i,l)</m:t>
        </m:r>
      </m:oMath>
      <w:r w:rsidR="00941376">
        <w:rPr>
          <w:iCs/>
        </w:rPr>
        <w:t xml:space="preserve">, </w:t>
      </w:r>
      <w:r w:rsidR="00941376">
        <w:t>including the TPC command indicated in the UL DCI that scheduled the slot aggregation,</w:t>
      </w:r>
      <w:r w:rsidR="00941376">
        <w:rPr>
          <w:iCs/>
        </w:rPr>
        <w:t xml:space="preserve"> will be re-applied to </w:t>
      </w:r>
      <m:oMath>
        <m:r>
          <w:rPr>
            <w:rFonts w:ascii="Cambria Math" w:hAnsi="Cambria Math"/>
          </w:rPr>
          <m:t>f(i+1,l)</m:t>
        </m:r>
      </m:oMath>
      <w:r w:rsidR="00941376">
        <w:rPr>
          <w:iCs/>
        </w:rPr>
        <w:t xml:space="preserve">, and hence, the </w:t>
      </w:r>
      <w:r w:rsidR="00941376">
        <w:rPr>
          <w:iCs/>
        </w:rPr>
        <w:lastRenderedPageBreak/>
        <w:t xml:space="preserve">transmission power for the second repletion of the slot aggregation changes from that for the first repetition, which is clearly undesirable. </w:t>
      </w:r>
    </w:p>
    <w:p w14:paraId="34F2F695" w14:textId="77777777" w:rsidR="0041371C" w:rsidRDefault="0041371C" w:rsidP="0041371C">
      <w:pPr>
        <w:jc w:val="both"/>
      </w:pPr>
      <w:r>
        <w:t xml:space="preserve">By similar arguments, one can verify that, indeed, for all repetitions of the slot aggregation, the same issue exists and the UE is forced to re-apply the TPC commands, and thereby change the transmit power of all repetitions of a slot aggregation. </w:t>
      </w:r>
    </w:p>
    <w:p w14:paraId="67EA85D3" w14:textId="657C7D68" w:rsidR="0041371C" w:rsidRDefault="0041371C" w:rsidP="0041371C">
      <w:pPr>
        <w:jc w:val="both"/>
        <w:rPr>
          <w:i/>
        </w:rPr>
      </w:pPr>
      <w:r>
        <w:rPr>
          <w:b/>
          <w:i/>
          <w:u w:val="single"/>
        </w:rPr>
        <w:t>Observation</w:t>
      </w:r>
      <w:r w:rsidRPr="00E1774C">
        <w:rPr>
          <w:i/>
          <w:u w:val="single"/>
        </w:rPr>
        <w:t>:</w:t>
      </w:r>
      <w:r>
        <w:rPr>
          <w:i/>
        </w:rPr>
        <w:t xml:space="preserve"> Current definition of [i0] in TS 38.213 for TPC command accumulation causes </w:t>
      </w:r>
      <w:r w:rsidR="004907F3">
        <w:rPr>
          <w:i/>
        </w:rPr>
        <w:t xml:space="preserve">a </w:t>
      </w:r>
      <w:r w:rsidR="004907F3" w:rsidRPr="00E711CE">
        <w:rPr>
          <w:i/>
        </w:rPr>
        <w:t xml:space="preserve">double/multiple counting of TPC commands </w:t>
      </w:r>
      <w:r w:rsidR="004907F3">
        <w:rPr>
          <w:i/>
        </w:rPr>
        <w:t xml:space="preserve">and </w:t>
      </w:r>
      <w:r>
        <w:rPr>
          <w:i/>
        </w:rPr>
        <w:t xml:space="preserve">a change in transmit power among different repetitions of the slot aggregation operation, which is </w:t>
      </w:r>
      <w:r w:rsidR="00E80B5F">
        <w:rPr>
          <w:i/>
        </w:rPr>
        <w:t>not the intended behavior</w:t>
      </w:r>
      <w:r>
        <w:rPr>
          <w:i/>
        </w:rPr>
        <w:t xml:space="preserve">. </w:t>
      </w:r>
    </w:p>
    <w:p w14:paraId="392F0B72" w14:textId="0C53D162" w:rsidR="009824E3" w:rsidRDefault="009824E3" w:rsidP="006626DB">
      <w:pPr>
        <w:jc w:val="both"/>
      </w:pPr>
    </w:p>
    <w:p w14:paraId="1EA3858F" w14:textId="5F880B20" w:rsidR="00E22984" w:rsidRDefault="0041371C" w:rsidP="006626DB">
      <w:pPr>
        <w:jc w:val="both"/>
      </w:pPr>
      <w:r>
        <w:rPr>
          <w:noProof/>
          <w:lang w:val="en-US"/>
        </w:rPr>
        <w:drawing>
          <wp:inline distT="0" distB="0" distL="0" distR="0" wp14:anchorId="011FC0A4" wp14:editId="0E7341A2">
            <wp:extent cx="5943600" cy="204851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1.png"/>
                    <pic:cNvPicPr/>
                  </pic:nvPicPr>
                  <pic:blipFill>
                    <a:blip r:embed="rId68" cstate="print">
                      <a:extLst>
                        <a:ext uri="{28A0092B-C50C-407E-A947-70E740481C1C}">
                          <a14:useLocalDpi xmlns:a14="http://schemas.microsoft.com/office/drawing/2010/main" val="0"/>
                        </a:ext>
                      </a:extLst>
                    </a:blip>
                    <a:stretch>
                      <a:fillRect/>
                    </a:stretch>
                  </pic:blipFill>
                  <pic:spPr>
                    <a:xfrm>
                      <a:off x="0" y="0"/>
                      <a:ext cx="5943600" cy="2048510"/>
                    </a:xfrm>
                    <a:prstGeom prst="rect">
                      <a:avLst/>
                    </a:prstGeom>
                  </pic:spPr>
                </pic:pic>
              </a:graphicData>
            </a:graphic>
          </wp:inline>
        </w:drawing>
      </w:r>
    </w:p>
    <w:p w14:paraId="0C0E84FB" w14:textId="7A37EBD0" w:rsidR="00E22984" w:rsidRPr="0041371C" w:rsidRDefault="0041371C" w:rsidP="0041371C">
      <w:pPr>
        <w:jc w:val="center"/>
        <w:rPr>
          <w:b/>
          <w:bCs/>
        </w:rPr>
      </w:pPr>
      <w:r w:rsidRPr="0041371C">
        <w:rPr>
          <w:b/>
          <w:bCs/>
        </w:rPr>
        <w:t>Figure 1: TPC accumulation for slot aggregation based on current specification</w:t>
      </w:r>
    </w:p>
    <w:p w14:paraId="3D92F8DF" w14:textId="77777777" w:rsidR="009824E3" w:rsidRDefault="009824E3" w:rsidP="006626DB">
      <w:pPr>
        <w:jc w:val="both"/>
      </w:pPr>
    </w:p>
    <w:p w14:paraId="38B3BE56" w14:textId="77777777" w:rsidR="009824E3" w:rsidRDefault="009824E3" w:rsidP="006626DB">
      <w:pPr>
        <w:jc w:val="both"/>
      </w:pPr>
    </w:p>
    <w:p w14:paraId="3ED55A33" w14:textId="1A9CC2C9" w:rsidR="009824E3" w:rsidRDefault="0041371C" w:rsidP="006626DB">
      <w:pPr>
        <w:jc w:val="both"/>
      </w:pPr>
      <w:r>
        <w:rPr>
          <w:noProof/>
          <w:lang w:val="en-US"/>
        </w:rPr>
        <w:drawing>
          <wp:inline distT="0" distB="0" distL="0" distR="0" wp14:anchorId="0AE95437" wp14:editId="24E036F8">
            <wp:extent cx="5943600" cy="199263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2.png"/>
                    <pic:cNvPicPr/>
                  </pic:nvPicPr>
                  <pic:blipFill>
                    <a:blip r:embed="rId69" cstate="print">
                      <a:extLst>
                        <a:ext uri="{28A0092B-C50C-407E-A947-70E740481C1C}">
                          <a14:useLocalDpi xmlns:a14="http://schemas.microsoft.com/office/drawing/2010/main" val="0"/>
                        </a:ext>
                      </a:extLst>
                    </a:blip>
                    <a:stretch>
                      <a:fillRect/>
                    </a:stretch>
                  </pic:blipFill>
                  <pic:spPr>
                    <a:xfrm>
                      <a:off x="0" y="0"/>
                      <a:ext cx="5943600" cy="1992630"/>
                    </a:xfrm>
                    <a:prstGeom prst="rect">
                      <a:avLst/>
                    </a:prstGeom>
                  </pic:spPr>
                </pic:pic>
              </a:graphicData>
            </a:graphic>
          </wp:inline>
        </w:drawing>
      </w:r>
    </w:p>
    <w:p w14:paraId="29FBF5F2" w14:textId="7A22C466" w:rsidR="0041371C" w:rsidRPr="0041371C" w:rsidRDefault="0041371C" w:rsidP="0041371C">
      <w:pPr>
        <w:jc w:val="center"/>
        <w:rPr>
          <w:b/>
          <w:bCs/>
        </w:rPr>
      </w:pPr>
      <w:r>
        <w:rPr>
          <w:b/>
          <w:bCs/>
        </w:rPr>
        <w:t>Figure 2</w:t>
      </w:r>
      <w:r w:rsidRPr="0041371C">
        <w:rPr>
          <w:b/>
          <w:bCs/>
        </w:rPr>
        <w:t xml:space="preserve">: TPC accumulation for slot aggregation based on </w:t>
      </w:r>
      <w:r>
        <w:rPr>
          <w:b/>
          <w:bCs/>
        </w:rPr>
        <w:t>draft CR</w:t>
      </w:r>
    </w:p>
    <w:p w14:paraId="725008DD" w14:textId="77777777" w:rsidR="0041371C" w:rsidRDefault="0041371C" w:rsidP="00B404DD">
      <w:pPr>
        <w:jc w:val="both"/>
      </w:pPr>
    </w:p>
    <w:p w14:paraId="5F73B61C" w14:textId="22D57757" w:rsidR="00B404DD" w:rsidRDefault="00941376" w:rsidP="00B404DD">
      <w:pPr>
        <w:jc w:val="both"/>
      </w:pPr>
      <w:r>
        <w:t xml:space="preserve">As our discussion above shows, the above issue is caused since the possibility of </w:t>
      </w:r>
      <w:r w:rsidR="00B404DD">
        <w:t>having identical “TPC reference times” for transmission occasions [</w:t>
      </w:r>
      <w:r w:rsidR="00B404DD" w:rsidRPr="00B404DD">
        <w:rPr>
          <w:i/>
          <w:iCs/>
        </w:rPr>
        <w:t>i</w:t>
      </w:r>
      <w:r w:rsidR="00B404DD">
        <w:t>] and [</w:t>
      </w:r>
      <w:r w:rsidR="00B404DD" w:rsidRPr="00B404DD">
        <w:rPr>
          <w:i/>
          <w:iCs/>
        </w:rPr>
        <w:t>i-i0</w:t>
      </w:r>
      <w:r w:rsidR="00B404DD">
        <w:t xml:space="preserve">] is ruled out in the current specification. This is fine for the case of a single transmission scheduled by a single UL DCI, but it causes issues (as discussed above) for the case that a single UL DCI scheduled multiple transmissions as in slot aggregation. </w:t>
      </w:r>
    </w:p>
    <w:p w14:paraId="4B76780D" w14:textId="78F54B9F" w:rsidR="009B5260" w:rsidRDefault="00B404DD" w:rsidP="009824E3">
      <w:pPr>
        <w:jc w:val="both"/>
      </w:pPr>
      <w:r>
        <w:lastRenderedPageBreak/>
        <w:t xml:space="preserve">Therefore, the </w:t>
      </w:r>
      <w:r w:rsidR="00F47D23">
        <w:t>definition of [</w:t>
      </w:r>
      <w:r w:rsidR="00F47D23" w:rsidRPr="00F47D23">
        <w:rPr>
          <w:i/>
          <w:iCs/>
        </w:rPr>
        <w:t>i0</w:t>
      </w:r>
      <w:r w:rsidR="00F47D23">
        <w:t xml:space="preserve">] in the </w:t>
      </w:r>
      <w:r>
        <w:t>specification should change to allow the “TPC reference times” for transmission occasions [</w:t>
      </w:r>
      <w:r w:rsidRPr="00B404DD">
        <w:rPr>
          <w:i/>
          <w:iCs/>
        </w:rPr>
        <w:t>i</w:t>
      </w:r>
      <w:r>
        <w:t>] and [</w:t>
      </w:r>
      <w:r w:rsidRPr="00B404DD">
        <w:rPr>
          <w:i/>
          <w:iCs/>
        </w:rPr>
        <w:t>i-i0</w:t>
      </w:r>
      <w:r>
        <w:t xml:space="preserve">] to coincide. </w:t>
      </w:r>
      <w:r w:rsidR="009824E3">
        <w:t xml:space="preserve">With this modification, the TPC accumulation window for the second (and later) repetitions of the slot aggregation will become empty, and therefore </w:t>
      </w:r>
      <w:r w:rsidR="004907F3">
        <w:t xml:space="preserve">the TPC commands are not re-applied and </w:t>
      </w:r>
      <w:r w:rsidR="009824E3">
        <w:t xml:space="preserve">no change is introduced in their transmit power. </w:t>
      </w:r>
      <w:r>
        <w:t>This can be achieved by changing the [i0] definition to the following:</w:t>
      </w:r>
    </w:p>
    <w:p w14:paraId="0BA9834D" w14:textId="3C73B60D" w:rsidR="00B404DD" w:rsidRPr="00B404DD" w:rsidRDefault="00B404DD" w:rsidP="00B404DD">
      <w:pPr>
        <w:ind w:left="576"/>
        <w:jc w:val="both"/>
        <w:rPr>
          <w:i/>
          <w:iCs/>
        </w:rPr>
      </w:pPr>
      <w:r w:rsidRPr="00B404DD">
        <w:rPr>
          <w:i/>
          <w:iCs/>
          <w:position w:val="-10"/>
        </w:rPr>
        <w:object w:dxaOrig="499" w:dyaOrig="300" w14:anchorId="011EE636">
          <v:shape id="_x0000_i1057" type="#_x0000_t75" style="width:22pt;height:14pt" o:ole="">
            <v:imagedata r:id="rId29" o:title=""/>
          </v:shape>
          <o:OLEObject Type="Embed" ProgID="Equation.3" ShapeID="_x0000_i1057" DrawAspect="Content" ObjectID="_1611789742" r:id="rId70"/>
        </w:object>
      </w:r>
      <w:r w:rsidRPr="00B404DD">
        <w:rPr>
          <w:i/>
          <w:iCs/>
        </w:rPr>
        <w:t xml:space="preserve"> is the smallest integer for which </w:t>
      </w:r>
      <w:r w:rsidRPr="00B404DD">
        <w:rPr>
          <w:i/>
          <w:iCs/>
          <w:position w:val="-10"/>
        </w:rPr>
        <w:object w:dxaOrig="1140" w:dyaOrig="300" w14:anchorId="197252CD">
          <v:shape id="_x0000_i1058" type="#_x0000_t75" style="width:58pt;height:14pt" o:ole="">
            <v:imagedata r:id="rId31" o:title=""/>
          </v:shape>
          <o:OLEObject Type="Embed" ProgID="Equation.3" ShapeID="_x0000_i1058" DrawAspect="Content" ObjectID="_1611789743" r:id="rId71"/>
        </w:object>
      </w:r>
      <w:r w:rsidRPr="00B404DD">
        <w:rPr>
          <w:i/>
          <w:iCs/>
        </w:rPr>
        <w:t xml:space="preserve"> symbols before PUSCH transmission occasion </w:t>
      </w:r>
      <w:r w:rsidRPr="00B404DD">
        <w:rPr>
          <w:i/>
          <w:iCs/>
          <w:position w:val="-10"/>
        </w:rPr>
        <w:object w:dxaOrig="420" w:dyaOrig="300" w14:anchorId="51DF4A41">
          <v:shape id="_x0000_i1059" type="#_x0000_t75" style="width:22pt;height:14pt" o:ole="">
            <v:imagedata r:id="rId64" o:title=""/>
          </v:shape>
          <o:OLEObject Type="Embed" ProgID="Equation.3" ShapeID="_x0000_i1059" DrawAspect="Content" ObjectID="_1611789744" r:id="rId72"/>
        </w:object>
      </w:r>
      <w:r w:rsidRPr="00B404DD">
        <w:rPr>
          <w:i/>
          <w:iCs/>
        </w:rPr>
        <w:t xml:space="preserve"> is </w:t>
      </w:r>
      <w:r w:rsidRPr="00B404DD">
        <w:rPr>
          <w:b/>
          <w:bCs/>
          <w:i/>
          <w:iCs/>
        </w:rPr>
        <w:t>not later</w:t>
      </w:r>
      <w:r w:rsidRPr="00B404DD">
        <w:rPr>
          <w:i/>
          <w:iCs/>
        </w:rPr>
        <w:t xml:space="preserve"> than </w:t>
      </w:r>
      <w:r w:rsidRPr="00B404DD">
        <w:rPr>
          <w:i/>
          <w:iCs/>
          <w:position w:val="-10"/>
        </w:rPr>
        <w:object w:dxaOrig="840" w:dyaOrig="300" w14:anchorId="7E308566">
          <v:shape id="_x0000_i1060" type="#_x0000_t75" style="width:43.5pt;height:14pt" o:ole="">
            <v:imagedata r:id="rId48" o:title=""/>
          </v:shape>
          <o:OLEObject Type="Embed" ProgID="Equation.3" ShapeID="_x0000_i1060" DrawAspect="Content" ObjectID="_1611789745" r:id="rId73"/>
        </w:object>
      </w:r>
      <w:r w:rsidRPr="00B404DD">
        <w:rPr>
          <w:i/>
          <w:iCs/>
        </w:rPr>
        <w:t xml:space="preserve"> symbols before PUSCH transmission occasion </w:t>
      </w:r>
      <w:r w:rsidRPr="00B404DD">
        <w:rPr>
          <w:i/>
          <w:iCs/>
          <w:position w:val="-6"/>
        </w:rPr>
        <w:object w:dxaOrig="139" w:dyaOrig="240" w14:anchorId="267AA439">
          <v:shape id="_x0000_i1061" type="#_x0000_t75" style="width:7.5pt;height:14pt" o:ole="">
            <v:imagedata r:id="rId50" o:title=""/>
          </v:shape>
          <o:OLEObject Type="Embed" ProgID="Equation.3" ShapeID="_x0000_i1061" DrawAspect="Content" ObjectID="_1611789746" r:id="rId74"/>
        </w:object>
      </w:r>
    </w:p>
    <w:p w14:paraId="20C9B03F" w14:textId="21E001B1" w:rsidR="00992D71" w:rsidRDefault="00992D71" w:rsidP="00F47D23">
      <w:pPr>
        <w:jc w:val="both"/>
        <w:rPr>
          <w:i/>
        </w:rPr>
      </w:pPr>
      <w:r>
        <w:rPr>
          <w:b/>
          <w:i/>
          <w:u w:val="single"/>
        </w:rPr>
        <w:t>Proposal</w:t>
      </w:r>
      <w:r w:rsidR="004907F3">
        <w:rPr>
          <w:b/>
          <w:i/>
          <w:u w:val="single"/>
        </w:rPr>
        <w:t xml:space="preserve"> 1</w:t>
      </w:r>
      <w:r w:rsidRPr="00E1774C">
        <w:rPr>
          <w:i/>
          <w:u w:val="single"/>
        </w:rPr>
        <w:t>:</w:t>
      </w:r>
      <w:r>
        <w:rPr>
          <w:i/>
        </w:rPr>
        <w:t xml:space="preserve"> T</w:t>
      </w:r>
      <w:r w:rsidRPr="00992D71">
        <w:rPr>
          <w:i/>
        </w:rPr>
        <w:t>he</w:t>
      </w:r>
      <w:r w:rsidR="00F47D23" w:rsidRPr="00F47D23">
        <w:rPr>
          <w:i/>
        </w:rPr>
        <w:t xml:space="preserve"> </w:t>
      </w:r>
      <w:r w:rsidR="00F47D23">
        <w:rPr>
          <w:i/>
        </w:rPr>
        <w:t xml:space="preserve">definition of [i0] </w:t>
      </w:r>
      <w:r w:rsidR="00583CFA">
        <w:rPr>
          <w:i/>
        </w:rPr>
        <w:t xml:space="preserve">in </w:t>
      </w:r>
      <w:r w:rsidRPr="00992D71">
        <w:rPr>
          <w:i/>
        </w:rPr>
        <w:t xml:space="preserve">specification </w:t>
      </w:r>
      <w:r>
        <w:rPr>
          <w:i/>
        </w:rPr>
        <w:t xml:space="preserve">TS 38.213 </w:t>
      </w:r>
      <w:r w:rsidRPr="00992D71">
        <w:rPr>
          <w:i/>
        </w:rPr>
        <w:t xml:space="preserve">should </w:t>
      </w:r>
      <w:r w:rsidR="00E80B5F">
        <w:rPr>
          <w:i/>
        </w:rPr>
        <w:t>be corrected</w:t>
      </w:r>
      <w:r w:rsidR="00E80B5F" w:rsidRPr="00992D71">
        <w:rPr>
          <w:i/>
        </w:rPr>
        <w:t xml:space="preserve"> </w:t>
      </w:r>
      <w:r w:rsidRPr="00992D71">
        <w:rPr>
          <w:i/>
        </w:rPr>
        <w:t xml:space="preserve">to allow the “TPC reference times” for transmission occasions [i] and [i-i0] to coincide </w:t>
      </w:r>
      <w:r w:rsidR="004907F3">
        <w:rPr>
          <w:i/>
        </w:rPr>
        <w:t xml:space="preserve">in order to avoid </w:t>
      </w:r>
      <w:r w:rsidR="004907F3" w:rsidRPr="00E711CE">
        <w:rPr>
          <w:i/>
        </w:rPr>
        <w:t xml:space="preserve">double/multiple counting of TPC commands </w:t>
      </w:r>
      <w:r w:rsidR="004907F3">
        <w:rPr>
          <w:i/>
        </w:rPr>
        <w:t xml:space="preserve">and </w:t>
      </w:r>
      <w:r>
        <w:rPr>
          <w:i/>
        </w:rPr>
        <w:t xml:space="preserve">to ensure the same transmit power for different repetitions of the slot aggregation operation. </w:t>
      </w:r>
    </w:p>
    <w:p w14:paraId="3A7CCAA6" w14:textId="42F6144C" w:rsidR="004907F3" w:rsidRPr="00D4425C" w:rsidRDefault="004907F3" w:rsidP="004907F3">
      <w:pPr>
        <w:jc w:val="both"/>
      </w:pPr>
      <w:r>
        <w:t xml:space="preserve">A similar proposal applies to PUCCH repetition procedure as defined in [2, TS 38.213], where long PUCCH is repeated over multiple slots. </w:t>
      </w:r>
    </w:p>
    <w:p w14:paraId="607715A0" w14:textId="77777777" w:rsidR="004907F3" w:rsidRDefault="004907F3" w:rsidP="004907F3">
      <w:pPr>
        <w:jc w:val="both"/>
        <w:rPr>
          <w:b/>
          <w:bCs/>
        </w:rPr>
      </w:pPr>
      <w:r>
        <w:rPr>
          <w:noProof/>
          <w:lang w:val="en-US"/>
        </w:rPr>
        <mc:AlternateContent>
          <mc:Choice Requires="wps">
            <w:drawing>
              <wp:inline distT="0" distB="0" distL="0" distR="0" wp14:anchorId="4385C6A6" wp14:editId="7E22B7F3">
                <wp:extent cx="5943600" cy="2866292"/>
                <wp:effectExtent l="0" t="0" r="19050" b="10795"/>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2866292"/>
                        </a:xfrm>
                        <a:prstGeom prst="rect">
                          <a:avLst/>
                        </a:prstGeom>
                        <a:solidFill>
                          <a:srgbClr val="FFFFFF"/>
                        </a:solidFill>
                        <a:ln w="9525">
                          <a:solidFill>
                            <a:srgbClr val="000000"/>
                          </a:solidFill>
                          <a:miter lim="800000"/>
                          <a:headEnd/>
                          <a:tailEnd/>
                        </a:ln>
                      </wps:spPr>
                      <wps:txbx>
                        <w:txbxContent>
                          <w:p w14:paraId="37FDA445" w14:textId="77777777" w:rsidR="004907F3" w:rsidRPr="00C217B5" w:rsidRDefault="004907F3" w:rsidP="004907F3">
                            <w:pPr>
                              <w:pStyle w:val="LGTdoc"/>
                              <w:spacing w:afterLines="0" w:line="240" w:lineRule="auto"/>
                              <w:rPr>
                                <w:b/>
                                <w:sz w:val="20"/>
                                <w:szCs w:val="22"/>
                              </w:rPr>
                            </w:pPr>
                            <w:r w:rsidRPr="00C217B5">
                              <w:rPr>
                                <w:b/>
                                <w:sz w:val="20"/>
                                <w:szCs w:val="22"/>
                              </w:rPr>
                              <w:t xml:space="preserve">Excerpt from </w:t>
                            </w:r>
                            <w:r>
                              <w:rPr>
                                <w:b/>
                                <w:sz w:val="20"/>
                                <w:szCs w:val="22"/>
                              </w:rPr>
                              <w:t xml:space="preserve">TS 38.213 Section 9.2.6 PUCCH </w:t>
                            </w:r>
                            <w:r w:rsidRPr="006E02E8">
                              <w:rPr>
                                <w:b/>
                                <w:bCs/>
                              </w:rPr>
                              <w:t>repetition procedure</w:t>
                            </w:r>
                          </w:p>
                          <w:p w14:paraId="1893C249" w14:textId="77777777" w:rsidR="004907F3" w:rsidRPr="00B916EC" w:rsidRDefault="004907F3" w:rsidP="004907F3">
                            <w:pPr>
                              <w:spacing w:before="120" w:after="60"/>
                              <w:rPr>
                                <w:rFonts w:eastAsia="SimSun"/>
                                <w:noProof/>
                                <w:lang w:eastAsia="zh-CN"/>
                              </w:rPr>
                            </w:pPr>
                            <w:r w:rsidRPr="00B916EC">
                              <w:rPr>
                                <w:rFonts w:eastAsia="SimSun" w:hint="eastAsia"/>
                                <w:noProof/>
                                <w:lang w:eastAsia="zh-CN"/>
                              </w:rPr>
                              <w:t xml:space="preserve">For </w:t>
                            </w:r>
                            <w:r w:rsidRPr="00B916EC">
                              <w:rPr>
                                <w:rFonts w:eastAsia="SimSun"/>
                                <w:noProof/>
                                <w:lang w:eastAsia="zh-CN"/>
                              </w:rPr>
                              <w:t>PUCCH formats 1, 3, or 4</w:t>
                            </w:r>
                            <w:r w:rsidRPr="00B916EC">
                              <w:rPr>
                                <w:rFonts w:eastAsia="SimSun" w:hint="eastAsia"/>
                                <w:noProof/>
                                <w:lang w:eastAsia="zh-CN"/>
                              </w:rPr>
                              <w:t xml:space="preserve">, </w:t>
                            </w:r>
                            <w:r w:rsidRPr="00B916EC">
                              <w:rPr>
                                <w:rFonts w:eastAsia="SimSun"/>
                                <w:noProof/>
                                <w:lang w:eastAsia="zh-CN"/>
                              </w:rPr>
                              <w:t xml:space="preserve">a UE can be configured a number of slots, </w:t>
                            </w:r>
                            <w:r w:rsidRPr="00B916EC">
                              <w:rPr>
                                <w:position w:val="-10"/>
                              </w:rPr>
                              <w:object w:dxaOrig="632" w:dyaOrig="368" w14:anchorId="4A15DB71">
                                <v:shape id="_x0000_i1063" type="#_x0000_t75" style="width:31.5pt;height:18.5pt">
                                  <v:imagedata r:id="rId75" o:title=""/>
                                </v:shape>
                                <o:OLEObject Type="Embed" ProgID="Equation.3" ShapeID="_x0000_i1063" DrawAspect="Content" ObjectID="_1611789763" r:id="rId76"/>
                              </w:object>
                            </w:r>
                            <w:r w:rsidRPr="00B916EC">
                              <w:t xml:space="preserve">, </w:t>
                            </w:r>
                            <w:r>
                              <w:t xml:space="preserve">for </w:t>
                            </w:r>
                            <w:r>
                              <w:rPr>
                                <w:rFonts w:eastAsia="SimSun"/>
                                <w:noProof/>
                                <w:lang w:eastAsia="zh-CN"/>
                              </w:rPr>
                              <w:t xml:space="preserve">repetitions of </w:t>
                            </w:r>
                            <w:r w:rsidRPr="00B916EC">
                              <w:rPr>
                                <w:rFonts w:eastAsia="SimSun"/>
                                <w:noProof/>
                                <w:lang w:eastAsia="zh-CN"/>
                              </w:rPr>
                              <w:t xml:space="preserve">a PUCCH transmission by respective </w:t>
                            </w:r>
                            <w:r w:rsidRPr="007C5B96">
                              <w:rPr>
                                <w:i/>
                              </w:rPr>
                              <w:t>nrofSlots</w:t>
                            </w:r>
                            <w:r w:rsidRPr="00B916EC">
                              <w:rPr>
                                <w:rFonts w:eastAsia="SimSun"/>
                                <w:noProof/>
                                <w:lang w:eastAsia="zh-CN"/>
                              </w:rPr>
                              <w:t xml:space="preserve">. </w:t>
                            </w:r>
                          </w:p>
                          <w:p w14:paraId="77912E7A" w14:textId="77777777" w:rsidR="004907F3" w:rsidRPr="00B916EC" w:rsidRDefault="004907F3" w:rsidP="004907F3">
                            <w:pPr>
                              <w:spacing w:after="60"/>
                            </w:pPr>
                            <w:r w:rsidRPr="00B916EC">
                              <w:rPr>
                                <w:rFonts w:eastAsia="SimSun"/>
                                <w:noProof/>
                                <w:lang w:eastAsia="zh-CN"/>
                              </w:rPr>
                              <w:t xml:space="preserve">For </w:t>
                            </w:r>
                            <w:r w:rsidRPr="00B916EC">
                              <w:rPr>
                                <w:position w:val="-10"/>
                              </w:rPr>
                              <w:object w:dxaOrig="1000" w:dyaOrig="368" w14:anchorId="43906AD9">
                                <v:shape id="_x0000_i1065" type="#_x0000_t75" style="width:50pt;height:18.5pt">
                                  <v:imagedata r:id="rId77" o:title=""/>
                                </v:shape>
                                <o:OLEObject Type="Embed" ProgID="Equation.3" ShapeID="_x0000_i1065" DrawAspect="Content" ObjectID="_1611789764" r:id="rId78"/>
                              </w:object>
                            </w:r>
                            <w:r w:rsidRPr="00B916EC">
                              <w:t xml:space="preserve">, </w:t>
                            </w:r>
                          </w:p>
                          <w:p w14:paraId="17B0F4DC" w14:textId="77777777" w:rsidR="004907F3" w:rsidRPr="00B916EC" w:rsidRDefault="004907F3" w:rsidP="004907F3">
                            <w:pPr>
                              <w:pStyle w:val="B1"/>
                              <w:spacing w:after="60"/>
                            </w:pPr>
                            <w:r>
                              <w:rPr>
                                <w:lang w:val="en-GB"/>
                              </w:rPr>
                              <w:t>-</w:t>
                            </w:r>
                            <w:r>
                              <w:rPr>
                                <w:lang w:val="en-GB"/>
                              </w:rPr>
                              <w:tab/>
                            </w:r>
                            <w:r w:rsidRPr="00B916EC">
                              <w:rPr>
                                <w:lang w:val="en-GB"/>
                              </w:rPr>
                              <w:t>the</w:t>
                            </w:r>
                            <w:r w:rsidRPr="00B916EC">
                              <w:t xml:space="preserve"> UE repeats</w:t>
                            </w:r>
                            <w:r w:rsidRPr="00B916EC">
                              <w:rPr>
                                <w:lang w:val="en-US"/>
                              </w:rPr>
                              <w:t xml:space="preserve"> the PUCCH </w:t>
                            </w:r>
                            <w:r w:rsidRPr="00B916EC">
                              <w:t xml:space="preserve">transmission </w:t>
                            </w:r>
                            <w:r>
                              <w:rPr>
                                <w:lang w:val="en-US"/>
                              </w:rPr>
                              <w:t>with the UCI over</w:t>
                            </w:r>
                            <w:r w:rsidRPr="00B916EC">
                              <w:t xml:space="preserve"> </w:t>
                            </w:r>
                            <w:r w:rsidRPr="00B916EC">
                              <w:rPr>
                                <w:position w:val="-10"/>
                              </w:rPr>
                              <w:object w:dxaOrig="576" w:dyaOrig="344" w14:anchorId="165FD6C9">
                                <v:shape id="_x0000_i1067" type="#_x0000_t75" style="width:29pt;height:17pt">
                                  <v:imagedata r:id="rId79" o:title=""/>
                                </v:shape>
                                <o:OLEObject Type="Embed" ProgID="Equation.3" ShapeID="_x0000_i1067" DrawAspect="Content" ObjectID="_1611789765" r:id="rId80"/>
                              </w:object>
                            </w:r>
                            <w:r w:rsidRPr="00B916EC">
                              <w:t xml:space="preserve"> slots </w:t>
                            </w:r>
                          </w:p>
                          <w:p w14:paraId="7AAE5D2E" w14:textId="77777777" w:rsidR="004907F3" w:rsidRPr="00B916EC" w:rsidRDefault="004907F3" w:rsidP="004907F3">
                            <w:pPr>
                              <w:pStyle w:val="B1"/>
                              <w:spacing w:after="60"/>
                            </w:pPr>
                            <w:r>
                              <w:rPr>
                                <w:lang w:val="en-US"/>
                              </w:rPr>
                              <w:t>-</w:t>
                            </w:r>
                            <w:r>
                              <w:rPr>
                                <w:lang w:val="en-US"/>
                              </w:rPr>
                              <w:tab/>
                            </w:r>
                            <w:r w:rsidRPr="00B916EC">
                              <w:rPr>
                                <w:lang w:val="en-US"/>
                              </w:rPr>
                              <w:t xml:space="preserve">a PUCCH transmission in each of the </w:t>
                            </w:r>
                            <w:r w:rsidRPr="00B916EC">
                              <w:rPr>
                                <w:position w:val="-10"/>
                              </w:rPr>
                              <w:object w:dxaOrig="576" w:dyaOrig="344" w14:anchorId="75BF8939">
                                <v:shape id="_x0000_i1069" type="#_x0000_t75" style="width:29pt;height:17pt">
                                  <v:imagedata r:id="rId79" o:title=""/>
                                </v:shape>
                                <o:OLEObject Type="Embed" ProgID="Equation.3" ShapeID="_x0000_i1069" DrawAspect="Content" ObjectID="_1611789766" r:id="rId81"/>
                              </w:object>
                            </w:r>
                            <w:r w:rsidRPr="00B916EC">
                              <w:t xml:space="preserve"> slots</w:t>
                            </w:r>
                            <w:r w:rsidRPr="00B916EC">
                              <w:rPr>
                                <w:lang w:val="en-US"/>
                              </w:rPr>
                              <w:t xml:space="preserve"> has </w:t>
                            </w:r>
                            <w:r>
                              <w:rPr>
                                <w:lang w:val="en-US"/>
                              </w:rPr>
                              <w:t>a</w:t>
                            </w:r>
                            <w:r w:rsidRPr="00B916EC">
                              <w:rPr>
                                <w:lang w:val="en-US"/>
                              </w:rPr>
                              <w:t xml:space="preserve"> same number of consecutive symbol</w:t>
                            </w:r>
                            <w:r>
                              <w:rPr>
                                <w:lang w:val="en-US"/>
                              </w:rPr>
                              <w:t>s</w:t>
                            </w:r>
                            <w:r w:rsidRPr="00B916EC">
                              <w:rPr>
                                <w:lang w:val="en-US"/>
                              </w:rPr>
                              <w:t xml:space="preserve">, as provided by </w:t>
                            </w:r>
                            <w:r w:rsidRPr="009A765A">
                              <w:rPr>
                                <w:i/>
                              </w:rPr>
                              <w:t>nrofSymbols</w:t>
                            </w:r>
                            <w:r>
                              <w:rPr>
                                <w:lang w:val="en-US"/>
                              </w:rPr>
                              <w:t xml:space="preserve"> </w:t>
                            </w:r>
                            <w:r w:rsidRPr="00AB49CD">
                              <w:t>in</w:t>
                            </w:r>
                            <w:r>
                              <w:rPr>
                                <w:i/>
                              </w:rPr>
                              <w:t xml:space="preserve"> </w:t>
                            </w:r>
                            <w:r w:rsidRPr="00FD417D">
                              <w:rPr>
                                <w:i/>
                              </w:rPr>
                              <w:t>PUCCH-format</w:t>
                            </w:r>
                            <w:r>
                              <w:rPr>
                                <w:i/>
                              </w:rPr>
                              <w:t>1</w:t>
                            </w:r>
                            <w:r>
                              <w:rPr>
                                <w:lang w:val="en-US"/>
                              </w:rPr>
                              <w:t xml:space="preserve">, </w:t>
                            </w:r>
                            <w:r w:rsidRPr="009A765A">
                              <w:rPr>
                                <w:i/>
                              </w:rPr>
                              <w:t>nrofSymbols</w:t>
                            </w:r>
                            <w:r>
                              <w:rPr>
                                <w:lang w:val="en-US"/>
                              </w:rPr>
                              <w:t xml:space="preserve"> </w:t>
                            </w:r>
                            <w:r w:rsidRPr="00AB49CD">
                              <w:t>in</w:t>
                            </w:r>
                            <w:r>
                              <w:rPr>
                                <w:i/>
                              </w:rPr>
                              <w:t xml:space="preserve"> </w:t>
                            </w:r>
                            <w:r w:rsidRPr="00FD417D">
                              <w:rPr>
                                <w:i/>
                              </w:rPr>
                              <w:t>PUCCH-format</w:t>
                            </w:r>
                            <w:r>
                              <w:rPr>
                                <w:i/>
                              </w:rPr>
                              <w:t>3</w:t>
                            </w:r>
                            <w:r>
                              <w:rPr>
                                <w:lang w:val="en-US"/>
                              </w:rPr>
                              <w:t xml:space="preserve">, or </w:t>
                            </w:r>
                            <w:r w:rsidRPr="009A765A">
                              <w:rPr>
                                <w:i/>
                              </w:rPr>
                              <w:t>nrofSymbols</w:t>
                            </w:r>
                            <w:r>
                              <w:rPr>
                                <w:lang w:val="en-US"/>
                              </w:rPr>
                              <w:t xml:space="preserve"> </w:t>
                            </w:r>
                            <w:r w:rsidRPr="00AB49CD">
                              <w:t>in</w:t>
                            </w:r>
                            <w:r>
                              <w:rPr>
                                <w:i/>
                              </w:rPr>
                              <w:t xml:space="preserve"> </w:t>
                            </w:r>
                            <w:r w:rsidRPr="00FD417D">
                              <w:rPr>
                                <w:i/>
                              </w:rPr>
                              <w:t>PUCCH-format</w:t>
                            </w:r>
                            <w:r>
                              <w:rPr>
                                <w:i/>
                              </w:rPr>
                              <w:t>4</w:t>
                            </w:r>
                          </w:p>
                          <w:p w14:paraId="0E39B5EF" w14:textId="77777777" w:rsidR="004907F3" w:rsidRPr="00B916EC" w:rsidRDefault="004907F3" w:rsidP="004907F3">
                            <w:pPr>
                              <w:pStyle w:val="B1"/>
                              <w:spacing w:after="60"/>
                            </w:pPr>
                            <w:r>
                              <w:rPr>
                                <w:lang w:val="en-US"/>
                              </w:rPr>
                              <w:t>-</w:t>
                            </w:r>
                            <w:r>
                              <w:rPr>
                                <w:lang w:val="en-US"/>
                              </w:rPr>
                              <w:tab/>
                            </w:r>
                            <w:r w:rsidRPr="00B916EC">
                              <w:rPr>
                                <w:lang w:val="en-US"/>
                              </w:rPr>
                              <w:t xml:space="preserve">a PUCCH transmission in each of the </w:t>
                            </w:r>
                            <w:r w:rsidRPr="00B916EC">
                              <w:rPr>
                                <w:position w:val="-10"/>
                              </w:rPr>
                              <w:object w:dxaOrig="576" w:dyaOrig="344" w14:anchorId="5000565A">
                                <v:shape id="_x0000_i1071" type="#_x0000_t75" style="width:29pt;height:17pt">
                                  <v:imagedata r:id="rId79" o:title=""/>
                                </v:shape>
                                <o:OLEObject Type="Embed" ProgID="Equation.3" ShapeID="_x0000_i1071" DrawAspect="Content" ObjectID="_1611789767" r:id="rId82"/>
                              </w:object>
                            </w:r>
                            <w:r w:rsidRPr="00B916EC">
                              <w:t xml:space="preserve"> slots</w:t>
                            </w:r>
                            <w:r w:rsidRPr="00B916EC">
                              <w:rPr>
                                <w:lang w:val="en-US"/>
                              </w:rPr>
                              <w:t xml:space="preserve"> has a same </w:t>
                            </w:r>
                            <w:r>
                              <w:rPr>
                                <w:lang w:val="en-US"/>
                              </w:rPr>
                              <w:t>first</w:t>
                            </w:r>
                            <w:r w:rsidRPr="00B916EC">
                              <w:rPr>
                                <w:lang w:val="en-US"/>
                              </w:rPr>
                              <w:t xml:space="preserve"> symbol, as provided by </w:t>
                            </w:r>
                            <w:r w:rsidRPr="00037211">
                              <w:rPr>
                                <w:i/>
                              </w:rPr>
                              <w:t>startingSymbolIndex</w:t>
                            </w:r>
                            <w:r>
                              <w:rPr>
                                <w:lang w:val="en-US"/>
                              </w:rPr>
                              <w:t xml:space="preserve"> </w:t>
                            </w:r>
                            <w:r w:rsidRPr="00AB49CD">
                              <w:t>in</w:t>
                            </w:r>
                            <w:r>
                              <w:rPr>
                                <w:i/>
                              </w:rPr>
                              <w:t xml:space="preserve"> </w:t>
                            </w:r>
                            <w:r w:rsidRPr="00FD417D">
                              <w:rPr>
                                <w:i/>
                              </w:rPr>
                              <w:t>PUCCH-format</w:t>
                            </w:r>
                            <w:r>
                              <w:rPr>
                                <w:i/>
                              </w:rPr>
                              <w:t>1</w:t>
                            </w:r>
                            <w:r>
                              <w:rPr>
                                <w:lang w:val="en-US"/>
                              </w:rPr>
                              <w:t xml:space="preserve">, </w:t>
                            </w:r>
                            <w:r w:rsidRPr="00037211">
                              <w:rPr>
                                <w:i/>
                              </w:rPr>
                              <w:t>startingSymbolIndex</w:t>
                            </w:r>
                            <w:r>
                              <w:rPr>
                                <w:lang w:val="en-US"/>
                              </w:rPr>
                              <w:t xml:space="preserve"> </w:t>
                            </w:r>
                            <w:r w:rsidRPr="00AB49CD">
                              <w:t>in</w:t>
                            </w:r>
                            <w:r>
                              <w:rPr>
                                <w:i/>
                              </w:rPr>
                              <w:t xml:space="preserve"> </w:t>
                            </w:r>
                            <w:r w:rsidRPr="00FD417D">
                              <w:rPr>
                                <w:i/>
                              </w:rPr>
                              <w:t>PUCCH-format</w:t>
                            </w:r>
                            <w:r>
                              <w:rPr>
                                <w:i/>
                              </w:rPr>
                              <w:t>3</w:t>
                            </w:r>
                            <w:r>
                              <w:rPr>
                                <w:lang w:val="en-US"/>
                              </w:rPr>
                              <w:t xml:space="preserve">, or </w:t>
                            </w:r>
                            <w:r w:rsidRPr="00037211">
                              <w:rPr>
                                <w:i/>
                              </w:rPr>
                              <w:t>startingSymbolIndex</w:t>
                            </w:r>
                            <w:r>
                              <w:rPr>
                                <w:lang w:val="en-US"/>
                              </w:rPr>
                              <w:t xml:space="preserve"> </w:t>
                            </w:r>
                            <w:r w:rsidRPr="00AB49CD">
                              <w:t>in</w:t>
                            </w:r>
                            <w:r>
                              <w:rPr>
                                <w:i/>
                              </w:rPr>
                              <w:t xml:space="preserve"> </w:t>
                            </w:r>
                            <w:r w:rsidRPr="00FD417D">
                              <w:rPr>
                                <w:i/>
                              </w:rPr>
                              <w:t>PUCCH-format</w:t>
                            </w:r>
                            <w:r>
                              <w:rPr>
                                <w:i/>
                              </w:rPr>
                              <w:t>4</w:t>
                            </w:r>
                            <w:r w:rsidRPr="00B916EC">
                              <w:rPr>
                                <w:lang w:val="en-US"/>
                              </w:rPr>
                              <w:t xml:space="preserve"> </w:t>
                            </w:r>
                          </w:p>
                          <w:p w14:paraId="57054DFE" w14:textId="77777777" w:rsidR="004907F3" w:rsidRPr="00FB0CE8" w:rsidRDefault="004907F3" w:rsidP="004907F3">
                            <w:pPr>
                              <w:pStyle w:val="B1"/>
                              <w:spacing w:after="60"/>
                              <w:rPr>
                                <w:b/>
                                <w:lang w:eastAsia="x-none"/>
                              </w:rPr>
                            </w:pPr>
                            <w:r>
                              <w:rPr>
                                <w:lang w:val="en-US"/>
                              </w:rPr>
                              <w:t>-</w:t>
                            </w:r>
                            <w:r>
                              <w:rPr>
                                <w:lang w:val="en-US"/>
                              </w:rPr>
                              <w:tab/>
                            </w:r>
                            <w:r w:rsidRPr="00B916EC">
                              <w:rPr>
                                <w:lang w:val="en-US"/>
                              </w:rPr>
                              <w:t xml:space="preserve">the UE is configured by </w:t>
                            </w:r>
                            <w:r w:rsidRPr="00037211">
                              <w:rPr>
                                <w:i/>
                              </w:rPr>
                              <w:t>interslotFrequencyHopping</w:t>
                            </w:r>
                            <w:r w:rsidRPr="00B916EC">
                              <w:rPr>
                                <w:lang w:val="en-US"/>
                              </w:rPr>
                              <w:t xml:space="preserve"> whether or not to perform frequency hopping for PUCCH transmissions in different slots</w:t>
                            </w:r>
                          </w:p>
                        </w:txbxContent>
                      </wps:txbx>
                      <wps:bodyPr rot="0" vert="horz" wrap="square" lIns="91440" tIns="45720" rIns="91440" bIns="45720" anchor="t" anchorCtr="0">
                        <a:noAutofit/>
                      </wps:bodyPr>
                    </wps:wsp>
                  </a:graphicData>
                </a:graphic>
              </wp:inline>
            </w:drawing>
          </mc:Choice>
          <mc:Fallback>
            <w:pict>
              <v:shape w14:anchorId="4385C6A6" id="Text Box 1" o:spid="_x0000_s1028" type="#_x0000_t202" style="width:468pt;height:225.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">
                <v:textbox>
                  <w:txbxContent>
                    <w:p w14:paraId="37FDA445" w14:textId="77777777" w:rsidR="004907F3" w:rsidRPr="00C217B5" w:rsidRDefault="004907F3" w:rsidP="004907F3">
                      <w:pPr>
                        <w:pStyle w:val="LGTdoc"/>
                        <w:spacing w:afterLines="0" w:line="240" w:lineRule="auto"/>
                        <w:rPr>
                          <w:b/>
                          <w:sz w:val="20"/>
                          <w:szCs w:val="22"/>
                        </w:rPr>
                      </w:pPr>
                      <w:r w:rsidRPr="00C217B5">
                        <w:rPr>
                          <w:b/>
                          <w:sz w:val="20"/>
                          <w:szCs w:val="22"/>
                        </w:rPr>
                        <w:t xml:space="preserve">Excerpt from </w:t>
                      </w:r>
                      <w:r>
                        <w:rPr>
                          <w:b/>
                          <w:sz w:val="20"/>
                          <w:szCs w:val="22"/>
                        </w:rPr>
                        <w:t xml:space="preserve">TS 38.213 Section 9.2.6 PUCCH </w:t>
                      </w:r>
                      <w:r w:rsidRPr="006E02E8">
                        <w:rPr>
                          <w:b/>
                          <w:bCs/>
                        </w:rPr>
                        <w:t>repetition procedure</w:t>
                      </w:r>
                    </w:p>
                    <w:p w14:paraId="1893C249" w14:textId="77777777" w:rsidR="004907F3" w:rsidRPr="00B916EC" w:rsidRDefault="004907F3" w:rsidP="004907F3">
                      <w:pPr>
                        <w:spacing w:before="120" w:after="60"/>
                        <w:rPr>
                          <w:rFonts w:eastAsia="SimSun"/>
                          <w:noProof/>
                          <w:lang w:eastAsia="zh-CN"/>
                        </w:rPr>
                      </w:pPr>
                      <w:r w:rsidRPr="00B916EC">
                        <w:rPr>
                          <w:rFonts w:eastAsia="SimSun" w:hint="eastAsia"/>
                          <w:noProof/>
                          <w:lang w:eastAsia="zh-CN"/>
                        </w:rPr>
                        <w:t xml:space="preserve">For </w:t>
                      </w:r>
                      <w:r w:rsidRPr="00B916EC">
                        <w:rPr>
                          <w:rFonts w:eastAsia="SimSun"/>
                          <w:noProof/>
                          <w:lang w:eastAsia="zh-CN"/>
                        </w:rPr>
                        <w:t>PUCCH formats 1, 3, or 4</w:t>
                      </w:r>
                      <w:r w:rsidRPr="00B916EC">
                        <w:rPr>
                          <w:rFonts w:eastAsia="SimSun" w:hint="eastAsia"/>
                          <w:noProof/>
                          <w:lang w:eastAsia="zh-CN"/>
                        </w:rPr>
                        <w:t xml:space="preserve">, </w:t>
                      </w:r>
                      <w:r w:rsidRPr="00B916EC">
                        <w:rPr>
                          <w:rFonts w:eastAsia="SimSun"/>
                          <w:noProof/>
                          <w:lang w:eastAsia="zh-CN"/>
                        </w:rPr>
                        <w:t xml:space="preserve">a UE can be configured a number of slots, </w:t>
                      </w:r>
                      <w:r w:rsidRPr="00B916EC">
                        <w:rPr>
                          <w:position w:val="-10"/>
                        </w:rPr>
                        <w:object w:dxaOrig="628" w:dyaOrig="369" w14:anchorId="4A15DB71">
                          <v:shape id="_x0000_i1062" type="#_x0000_t75" style="width:31.6pt;height:18.4pt">
                            <v:imagedata r:id="rId83" o:title=""/>
                          </v:shape>
                          <o:OLEObject Type="Embed" ProgID="Equation.3" ShapeID="_x0000_i1062" DrawAspect="Content" ObjectID="_1611786082" r:id="rId84"/>
                        </w:object>
                      </w:r>
                      <w:r w:rsidRPr="00B916EC">
                        <w:t xml:space="preserve">, </w:t>
                      </w:r>
                      <w:r>
                        <w:t xml:space="preserve">for </w:t>
                      </w:r>
                      <w:r>
                        <w:rPr>
                          <w:rFonts w:eastAsia="SimSun"/>
                          <w:noProof/>
                          <w:lang w:eastAsia="zh-CN"/>
                        </w:rPr>
                        <w:t xml:space="preserve">repetitions of </w:t>
                      </w:r>
                      <w:r w:rsidRPr="00B916EC">
                        <w:rPr>
                          <w:rFonts w:eastAsia="SimSun"/>
                          <w:noProof/>
                          <w:lang w:eastAsia="zh-CN"/>
                        </w:rPr>
                        <w:t xml:space="preserve">a PUCCH transmission by respective </w:t>
                      </w:r>
                      <w:r w:rsidRPr="007C5B96">
                        <w:rPr>
                          <w:i/>
                        </w:rPr>
                        <w:t>nrofSlots</w:t>
                      </w:r>
                      <w:r w:rsidRPr="00B916EC">
                        <w:rPr>
                          <w:rFonts w:eastAsia="SimSun"/>
                          <w:noProof/>
                          <w:lang w:eastAsia="zh-CN"/>
                        </w:rPr>
                        <w:t xml:space="preserve">. </w:t>
                      </w:r>
                    </w:p>
                    <w:p w14:paraId="77912E7A" w14:textId="77777777" w:rsidR="004907F3" w:rsidRPr="00B916EC" w:rsidRDefault="004907F3" w:rsidP="004907F3">
                      <w:pPr>
                        <w:spacing w:after="60"/>
                      </w:pPr>
                      <w:r w:rsidRPr="00B916EC">
                        <w:rPr>
                          <w:rFonts w:eastAsia="SimSun"/>
                          <w:noProof/>
                          <w:lang w:eastAsia="zh-CN"/>
                        </w:rPr>
                        <w:t xml:space="preserve">For </w:t>
                      </w:r>
                      <w:r w:rsidRPr="00B916EC">
                        <w:rPr>
                          <w:position w:val="-10"/>
                        </w:rPr>
                        <w:object w:dxaOrig="997" w:dyaOrig="369" w14:anchorId="43906AD9">
                          <v:shape id="_x0000_i1063" type="#_x0000_t75" style="width:50pt;height:18.4pt">
                            <v:imagedata r:id="rId85" o:title=""/>
                          </v:shape>
                          <o:OLEObject Type="Embed" ProgID="Equation.3" ShapeID="_x0000_i1063" DrawAspect="Content" ObjectID="_1611786083" r:id="rId86"/>
                        </w:object>
                      </w:r>
                      <w:r w:rsidRPr="00B916EC">
                        <w:t xml:space="preserve">, </w:t>
                      </w:r>
                    </w:p>
                    <w:p w14:paraId="17B0F4DC" w14:textId="77777777" w:rsidR="004907F3" w:rsidRPr="00B916EC" w:rsidRDefault="004907F3" w:rsidP="004907F3">
                      <w:pPr>
                        <w:pStyle w:val="B1"/>
                        <w:spacing w:after="60"/>
                      </w:pPr>
                      <w:r>
                        <w:rPr>
                          <w:lang w:val="en-GB"/>
                        </w:rPr>
                        <w:t>-</w:t>
                      </w:r>
                      <w:r>
                        <w:rPr>
                          <w:lang w:val="en-GB"/>
                        </w:rPr>
                        <w:tab/>
                      </w:r>
                      <w:r w:rsidRPr="00B916EC">
                        <w:rPr>
                          <w:lang w:val="en-GB"/>
                        </w:rPr>
                        <w:t>the</w:t>
                      </w:r>
                      <w:r w:rsidRPr="00B916EC">
                        <w:t xml:space="preserve"> UE repeats</w:t>
                      </w:r>
                      <w:r w:rsidRPr="00B916EC">
                        <w:rPr>
                          <w:lang w:val="en-US"/>
                        </w:rPr>
                        <w:t xml:space="preserve"> the PUCCH </w:t>
                      </w:r>
                      <w:r w:rsidRPr="00B916EC">
                        <w:t xml:space="preserve">transmission </w:t>
                      </w:r>
                      <w:r>
                        <w:rPr>
                          <w:lang w:val="en-US"/>
                        </w:rPr>
                        <w:t>with the UCI over</w:t>
                      </w:r>
                      <w:r w:rsidRPr="00B916EC">
                        <w:t xml:space="preserve"> </w:t>
                      </w:r>
                      <w:r w:rsidRPr="00B916EC">
                        <w:rPr>
                          <w:position w:val="-10"/>
                        </w:rPr>
                        <w:object w:dxaOrig="572" w:dyaOrig="342" w14:anchorId="165FD6C9">
                          <v:shape id="_x0000_i1064" type="#_x0000_t75" style="width:28.8pt;height:17.2pt">
                            <v:imagedata r:id="rId87" o:title=""/>
                          </v:shape>
                          <o:OLEObject Type="Embed" ProgID="Equation.3" ShapeID="_x0000_i1064" DrawAspect="Content" ObjectID="_1611786084" r:id="rId88"/>
                        </w:object>
                      </w:r>
                      <w:r w:rsidRPr="00B916EC">
                        <w:t xml:space="preserve"> slots </w:t>
                      </w:r>
                    </w:p>
                    <w:p w14:paraId="7AAE5D2E" w14:textId="77777777" w:rsidR="004907F3" w:rsidRPr="00B916EC" w:rsidRDefault="004907F3" w:rsidP="004907F3">
                      <w:pPr>
                        <w:pStyle w:val="B1"/>
                        <w:spacing w:after="60"/>
                      </w:pPr>
                      <w:r>
                        <w:rPr>
                          <w:lang w:val="en-US"/>
                        </w:rPr>
                        <w:t>-</w:t>
                      </w:r>
                      <w:r>
                        <w:rPr>
                          <w:lang w:val="en-US"/>
                        </w:rPr>
                        <w:tab/>
                      </w:r>
                      <w:r w:rsidRPr="00B916EC">
                        <w:rPr>
                          <w:lang w:val="en-US"/>
                        </w:rPr>
                        <w:t xml:space="preserve">a PUCCH transmission in each of the </w:t>
                      </w:r>
                      <w:r w:rsidRPr="00B916EC">
                        <w:rPr>
                          <w:position w:val="-10"/>
                        </w:rPr>
                        <w:object w:dxaOrig="572" w:dyaOrig="342" w14:anchorId="75BF8939">
                          <v:shape id="_x0000_i1065" type="#_x0000_t75" style="width:28.8pt;height:17.2pt">
                            <v:imagedata r:id="rId87" o:title=""/>
                          </v:shape>
                          <o:OLEObject Type="Embed" ProgID="Equation.3" ShapeID="_x0000_i1065" DrawAspect="Content" ObjectID="_1611786085" r:id="rId89"/>
                        </w:object>
                      </w:r>
                      <w:r w:rsidRPr="00B916EC">
                        <w:t xml:space="preserve"> slots</w:t>
                      </w:r>
                      <w:r w:rsidRPr="00B916EC">
                        <w:rPr>
                          <w:lang w:val="en-US"/>
                        </w:rPr>
                        <w:t xml:space="preserve"> has </w:t>
                      </w:r>
                      <w:r>
                        <w:rPr>
                          <w:lang w:val="en-US"/>
                        </w:rPr>
                        <w:t>a</w:t>
                      </w:r>
                      <w:r w:rsidRPr="00B916EC">
                        <w:rPr>
                          <w:lang w:val="en-US"/>
                        </w:rPr>
                        <w:t xml:space="preserve"> same number of consecutive symbol</w:t>
                      </w:r>
                      <w:r>
                        <w:rPr>
                          <w:lang w:val="en-US"/>
                        </w:rPr>
                        <w:t>s</w:t>
                      </w:r>
                      <w:r w:rsidRPr="00B916EC">
                        <w:rPr>
                          <w:lang w:val="en-US"/>
                        </w:rPr>
                        <w:t xml:space="preserve">, as provided by </w:t>
                      </w:r>
                      <w:r w:rsidRPr="009A765A">
                        <w:rPr>
                          <w:i/>
                        </w:rPr>
                        <w:t>nrofSymbols</w:t>
                      </w:r>
                      <w:r>
                        <w:rPr>
                          <w:lang w:val="en-US"/>
                        </w:rPr>
                        <w:t xml:space="preserve"> </w:t>
                      </w:r>
                      <w:r w:rsidRPr="00AB49CD">
                        <w:t>in</w:t>
                      </w:r>
                      <w:r>
                        <w:rPr>
                          <w:i/>
                        </w:rPr>
                        <w:t xml:space="preserve"> </w:t>
                      </w:r>
                      <w:r w:rsidRPr="00FD417D">
                        <w:rPr>
                          <w:i/>
                        </w:rPr>
                        <w:t>PUCCH-format</w:t>
                      </w:r>
                      <w:r>
                        <w:rPr>
                          <w:i/>
                        </w:rPr>
                        <w:t>1</w:t>
                      </w:r>
                      <w:r>
                        <w:rPr>
                          <w:lang w:val="en-US"/>
                        </w:rPr>
                        <w:t xml:space="preserve">, </w:t>
                      </w:r>
                      <w:r w:rsidRPr="009A765A">
                        <w:rPr>
                          <w:i/>
                        </w:rPr>
                        <w:t>nrofSymbols</w:t>
                      </w:r>
                      <w:r>
                        <w:rPr>
                          <w:lang w:val="en-US"/>
                        </w:rPr>
                        <w:t xml:space="preserve"> </w:t>
                      </w:r>
                      <w:r w:rsidRPr="00AB49CD">
                        <w:t>in</w:t>
                      </w:r>
                      <w:r>
                        <w:rPr>
                          <w:i/>
                        </w:rPr>
                        <w:t xml:space="preserve"> </w:t>
                      </w:r>
                      <w:r w:rsidRPr="00FD417D">
                        <w:rPr>
                          <w:i/>
                        </w:rPr>
                        <w:t>PUCCH-format</w:t>
                      </w:r>
                      <w:r>
                        <w:rPr>
                          <w:i/>
                        </w:rPr>
                        <w:t>3</w:t>
                      </w:r>
                      <w:r>
                        <w:rPr>
                          <w:lang w:val="en-US"/>
                        </w:rPr>
                        <w:t xml:space="preserve">, or </w:t>
                      </w:r>
                      <w:r w:rsidRPr="009A765A">
                        <w:rPr>
                          <w:i/>
                        </w:rPr>
                        <w:t>nrofSymbols</w:t>
                      </w:r>
                      <w:r>
                        <w:rPr>
                          <w:lang w:val="en-US"/>
                        </w:rPr>
                        <w:t xml:space="preserve"> </w:t>
                      </w:r>
                      <w:r w:rsidRPr="00AB49CD">
                        <w:t>in</w:t>
                      </w:r>
                      <w:r>
                        <w:rPr>
                          <w:i/>
                        </w:rPr>
                        <w:t xml:space="preserve"> </w:t>
                      </w:r>
                      <w:r w:rsidRPr="00FD417D">
                        <w:rPr>
                          <w:i/>
                        </w:rPr>
                        <w:t>PUCCH-format</w:t>
                      </w:r>
                      <w:r>
                        <w:rPr>
                          <w:i/>
                        </w:rPr>
                        <w:t>4</w:t>
                      </w:r>
                    </w:p>
                    <w:p w14:paraId="0E39B5EF" w14:textId="77777777" w:rsidR="004907F3" w:rsidRPr="00B916EC" w:rsidRDefault="004907F3" w:rsidP="004907F3">
                      <w:pPr>
                        <w:pStyle w:val="B1"/>
                        <w:spacing w:after="60"/>
                      </w:pPr>
                      <w:r>
                        <w:rPr>
                          <w:lang w:val="en-US"/>
                        </w:rPr>
                        <w:t>-</w:t>
                      </w:r>
                      <w:r>
                        <w:rPr>
                          <w:lang w:val="en-US"/>
                        </w:rPr>
                        <w:tab/>
                      </w:r>
                      <w:r w:rsidRPr="00B916EC">
                        <w:rPr>
                          <w:lang w:val="en-US"/>
                        </w:rPr>
                        <w:t xml:space="preserve">a PUCCH transmission in each of the </w:t>
                      </w:r>
                      <w:r w:rsidRPr="00B916EC">
                        <w:rPr>
                          <w:position w:val="-10"/>
                        </w:rPr>
                        <w:object w:dxaOrig="572" w:dyaOrig="342" w14:anchorId="5000565A">
                          <v:shape id="_x0000_i1066" type="#_x0000_t75" style="width:28.8pt;height:17.2pt">
                            <v:imagedata r:id="rId87" o:title=""/>
                          </v:shape>
                          <o:OLEObject Type="Embed" ProgID="Equation.3" ShapeID="_x0000_i1066" DrawAspect="Content" ObjectID="_1611786086" r:id="rId90"/>
                        </w:object>
                      </w:r>
                      <w:r w:rsidRPr="00B916EC">
                        <w:t xml:space="preserve"> slots</w:t>
                      </w:r>
                      <w:r w:rsidRPr="00B916EC">
                        <w:rPr>
                          <w:lang w:val="en-US"/>
                        </w:rPr>
                        <w:t xml:space="preserve"> has a same </w:t>
                      </w:r>
                      <w:r>
                        <w:rPr>
                          <w:lang w:val="en-US"/>
                        </w:rPr>
                        <w:t>first</w:t>
                      </w:r>
                      <w:r w:rsidRPr="00B916EC">
                        <w:rPr>
                          <w:lang w:val="en-US"/>
                        </w:rPr>
                        <w:t xml:space="preserve"> symbol, as provided by </w:t>
                      </w:r>
                      <w:r w:rsidRPr="00037211">
                        <w:rPr>
                          <w:i/>
                        </w:rPr>
                        <w:t>startingSymbolIndex</w:t>
                      </w:r>
                      <w:r>
                        <w:rPr>
                          <w:lang w:val="en-US"/>
                        </w:rPr>
                        <w:t xml:space="preserve"> </w:t>
                      </w:r>
                      <w:r w:rsidRPr="00AB49CD">
                        <w:t>in</w:t>
                      </w:r>
                      <w:r>
                        <w:rPr>
                          <w:i/>
                        </w:rPr>
                        <w:t xml:space="preserve"> </w:t>
                      </w:r>
                      <w:r w:rsidRPr="00FD417D">
                        <w:rPr>
                          <w:i/>
                        </w:rPr>
                        <w:t>PUCCH-format</w:t>
                      </w:r>
                      <w:r>
                        <w:rPr>
                          <w:i/>
                        </w:rPr>
                        <w:t>1</w:t>
                      </w:r>
                      <w:r>
                        <w:rPr>
                          <w:lang w:val="en-US"/>
                        </w:rPr>
                        <w:t xml:space="preserve">, </w:t>
                      </w:r>
                      <w:r w:rsidRPr="00037211">
                        <w:rPr>
                          <w:i/>
                        </w:rPr>
                        <w:t>startingSymbolIndex</w:t>
                      </w:r>
                      <w:r>
                        <w:rPr>
                          <w:lang w:val="en-US"/>
                        </w:rPr>
                        <w:t xml:space="preserve"> </w:t>
                      </w:r>
                      <w:r w:rsidRPr="00AB49CD">
                        <w:t>in</w:t>
                      </w:r>
                      <w:r>
                        <w:rPr>
                          <w:i/>
                        </w:rPr>
                        <w:t xml:space="preserve"> </w:t>
                      </w:r>
                      <w:r w:rsidRPr="00FD417D">
                        <w:rPr>
                          <w:i/>
                        </w:rPr>
                        <w:t>PUCCH-format</w:t>
                      </w:r>
                      <w:r>
                        <w:rPr>
                          <w:i/>
                        </w:rPr>
                        <w:t>3</w:t>
                      </w:r>
                      <w:r>
                        <w:rPr>
                          <w:lang w:val="en-US"/>
                        </w:rPr>
                        <w:t xml:space="preserve">, or </w:t>
                      </w:r>
                      <w:r w:rsidRPr="00037211">
                        <w:rPr>
                          <w:i/>
                        </w:rPr>
                        <w:t>startingSymbolIndex</w:t>
                      </w:r>
                      <w:r>
                        <w:rPr>
                          <w:lang w:val="en-US"/>
                        </w:rPr>
                        <w:t xml:space="preserve"> </w:t>
                      </w:r>
                      <w:r w:rsidRPr="00AB49CD">
                        <w:t>in</w:t>
                      </w:r>
                      <w:r>
                        <w:rPr>
                          <w:i/>
                        </w:rPr>
                        <w:t xml:space="preserve"> </w:t>
                      </w:r>
                      <w:r w:rsidRPr="00FD417D">
                        <w:rPr>
                          <w:i/>
                        </w:rPr>
                        <w:t>PUCCH-format</w:t>
                      </w:r>
                      <w:r>
                        <w:rPr>
                          <w:i/>
                        </w:rPr>
                        <w:t>4</w:t>
                      </w:r>
                      <w:r w:rsidRPr="00B916EC">
                        <w:rPr>
                          <w:lang w:val="en-US"/>
                        </w:rPr>
                        <w:t xml:space="preserve"> </w:t>
                      </w:r>
                    </w:p>
                    <w:p w14:paraId="57054DFE" w14:textId="77777777" w:rsidR="004907F3" w:rsidRPr="00FB0CE8" w:rsidRDefault="004907F3" w:rsidP="004907F3">
                      <w:pPr>
                        <w:pStyle w:val="B1"/>
                        <w:spacing w:after="60"/>
                        <w:rPr>
                          <w:b/>
                          <w:lang w:eastAsia="x-none"/>
                        </w:rPr>
                      </w:pPr>
                      <w:r>
                        <w:rPr>
                          <w:lang w:val="en-US"/>
                        </w:rPr>
                        <w:t>-</w:t>
                      </w:r>
                      <w:r>
                        <w:rPr>
                          <w:lang w:val="en-US"/>
                        </w:rPr>
                        <w:tab/>
                      </w:r>
                      <w:r w:rsidRPr="00B916EC">
                        <w:rPr>
                          <w:lang w:val="en-US"/>
                        </w:rPr>
                        <w:t xml:space="preserve">the UE is configured by </w:t>
                      </w:r>
                      <w:r w:rsidRPr="00037211">
                        <w:rPr>
                          <w:i/>
                        </w:rPr>
                        <w:t>interslotFrequencyHopping</w:t>
                      </w:r>
                      <w:r w:rsidRPr="00B916EC">
                        <w:rPr>
                          <w:lang w:val="en-US"/>
                        </w:rPr>
                        <w:t xml:space="preserve"> whether or not to perform frequency hopping for PUCCH transmissions in different slots</w:t>
                      </w:r>
                    </w:p>
                  </w:txbxContent>
                </v:textbox>
                <w10:anchorlock/>
              </v:shape>
            </w:pict>
          </mc:Fallback>
        </mc:AlternateContent>
      </w:r>
    </w:p>
    <w:p w14:paraId="53857FD4" w14:textId="37384E08" w:rsidR="004907F3" w:rsidRPr="00E711CE" w:rsidRDefault="004907F3" w:rsidP="004907F3">
      <w:pPr>
        <w:jc w:val="both"/>
      </w:pPr>
      <w:r>
        <w:rPr>
          <w:b/>
          <w:i/>
          <w:u w:val="single"/>
        </w:rPr>
        <w:t>Proposal 2</w:t>
      </w:r>
      <w:r w:rsidRPr="00E1774C">
        <w:rPr>
          <w:i/>
          <w:u w:val="single"/>
        </w:rPr>
        <w:t>:</w:t>
      </w:r>
      <w:r>
        <w:rPr>
          <w:i/>
        </w:rPr>
        <w:t xml:space="preserve"> T</w:t>
      </w:r>
      <w:r w:rsidRPr="00992D71">
        <w:rPr>
          <w:i/>
        </w:rPr>
        <w:t>he</w:t>
      </w:r>
      <w:r w:rsidRPr="00F47D23">
        <w:rPr>
          <w:i/>
        </w:rPr>
        <w:t xml:space="preserve"> </w:t>
      </w:r>
      <w:r>
        <w:rPr>
          <w:i/>
        </w:rPr>
        <w:t xml:space="preserve">definition of [i0] in </w:t>
      </w:r>
      <w:r w:rsidRPr="00992D71">
        <w:rPr>
          <w:i/>
        </w:rPr>
        <w:t xml:space="preserve">specification </w:t>
      </w:r>
      <w:r>
        <w:rPr>
          <w:i/>
        </w:rPr>
        <w:t xml:space="preserve">TS 38.213 </w:t>
      </w:r>
      <w:r w:rsidRPr="00992D71">
        <w:rPr>
          <w:i/>
        </w:rPr>
        <w:t xml:space="preserve">should </w:t>
      </w:r>
      <w:r>
        <w:rPr>
          <w:i/>
        </w:rPr>
        <w:t xml:space="preserve">also </w:t>
      </w:r>
      <w:r w:rsidR="00E80B5F">
        <w:rPr>
          <w:i/>
        </w:rPr>
        <w:t>be corrected</w:t>
      </w:r>
      <w:r w:rsidR="00E80B5F" w:rsidRPr="00992D71">
        <w:rPr>
          <w:i/>
        </w:rPr>
        <w:t xml:space="preserve"> </w:t>
      </w:r>
      <w:r>
        <w:rPr>
          <w:i/>
        </w:rPr>
        <w:t>for the case of PUCCH repetition procedure similar to Proposal 1.</w:t>
      </w:r>
    </w:p>
    <w:p w14:paraId="0D4242D1" w14:textId="5D530DDA" w:rsidR="00B404DD" w:rsidRPr="00051BBF" w:rsidRDefault="00B404DD" w:rsidP="004907F3">
      <w:pPr>
        <w:jc w:val="both"/>
      </w:pPr>
      <w:r>
        <w:t>Th</w:t>
      </w:r>
      <w:r w:rsidR="004907F3">
        <w:t>ese</w:t>
      </w:r>
      <w:r>
        <w:t xml:space="preserve"> proposal</w:t>
      </w:r>
      <w:r w:rsidR="004907F3">
        <w:t>s</w:t>
      </w:r>
      <w:r>
        <w:t xml:space="preserve"> </w:t>
      </w:r>
      <w:r w:rsidR="004907F3">
        <w:t xml:space="preserve">are </w:t>
      </w:r>
      <w:r>
        <w:t>capture</w:t>
      </w:r>
      <w:r w:rsidR="00992D71">
        <w:t>d</w:t>
      </w:r>
      <w:r>
        <w:t xml:space="preserve"> in our </w:t>
      </w:r>
      <w:r>
        <w:rPr>
          <w:rFonts w:eastAsia="MS Mincho"/>
          <w:lang w:val="en-US" w:eastAsia="ja-JP"/>
        </w:rPr>
        <w:t xml:space="preserve">accompanying draft CR [1]. </w:t>
      </w:r>
    </w:p>
    <w:p w14:paraId="2BBBB0CC" w14:textId="68507F71" w:rsidR="009A0B47" w:rsidRPr="00A70579" w:rsidRDefault="009A0B47" w:rsidP="009A0B47">
      <w:pPr>
        <w:pStyle w:val="Heading1"/>
        <w:tabs>
          <w:tab w:val="num" w:pos="0"/>
        </w:tabs>
        <w:ind w:left="0" w:firstLine="0"/>
        <w:jc w:val="both"/>
        <w:rPr>
          <w:rFonts w:eastAsia="MS Mincho"/>
          <w:lang w:eastAsia="ja-JP"/>
        </w:rPr>
      </w:pPr>
      <w:r>
        <w:rPr>
          <w:rFonts w:eastAsia="MS Mincho"/>
          <w:lang w:eastAsia="ja-JP"/>
        </w:rPr>
        <w:t>Conclusion</w:t>
      </w:r>
    </w:p>
    <w:p w14:paraId="5A7A592D" w14:textId="7A46BDA3" w:rsidR="009A0B47" w:rsidRDefault="007E5B46" w:rsidP="00F47D23">
      <w:pPr>
        <w:jc w:val="both"/>
        <w:rPr>
          <w:lang w:eastAsia="ja-JP"/>
        </w:rPr>
      </w:pPr>
      <w:r>
        <w:t xml:space="preserve">In summary, </w:t>
      </w:r>
      <w:r>
        <w:rPr>
          <w:lang w:eastAsia="ja-JP"/>
        </w:rPr>
        <w:t xml:space="preserve">we propose the followings for </w:t>
      </w:r>
      <w:r w:rsidR="00F47D23">
        <w:rPr>
          <w:lang w:eastAsia="ja-JP"/>
        </w:rPr>
        <w:t xml:space="preserve">TPC command accumulation for the </w:t>
      </w:r>
      <w:r w:rsidR="00FD2A5D">
        <w:rPr>
          <w:lang w:eastAsia="ja-JP"/>
        </w:rPr>
        <w:t xml:space="preserve">PUSCH </w:t>
      </w:r>
      <w:r w:rsidR="00F47D23">
        <w:rPr>
          <w:lang w:eastAsia="ja-JP"/>
        </w:rPr>
        <w:t>slot aggregation operation</w:t>
      </w:r>
      <w:r w:rsidR="00FD2A5D">
        <w:rPr>
          <w:lang w:eastAsia="ja-JP"/>
        </w:rPr>
        <w:t xml:space="preserve"> and PUCCH repetition procedure</w:t>
      </w:r>
      <w:r>
        <w:rPr>
          <w:lang w:eastAsia="ja-JP"/>
        </w:rPr>
        <w:t>:</w:t>
      </w:r>
    </w:p>
    <w:p w14:paraId="7AB7F9A8" w14:textId="674B0EDA" w:rsidR="00F47D23" w:rsidRDefault="00F47D23" w:rsidP="00F47D23">
      <w:pPr>
        <w:jc w:val="both"/>
        <w:rPr>
          <w:i/>
        </w:rPr>
      </w:pPr>
      <w:r>
        <w:rPr>
          <w:b/>
          <w:i/>
          <w:u w:val="single"/>
        </w:rPr>
        <w:t>Observation</w:t>
      </w:r>
      <w:r w:rsidRPr="00E1774C">
        <w:rPr>
          <w:i/>
          <w:u w:val="single"/>
        </w:rPr>
        <w:t>:</w:t>
      </w:r>
      <w:r>
        <w:rPr>
          <w:i/>
        </w:rPr>
        <w:t xml:space="preserve"> Current definition of [i0] in TS 38.213 for TPC command accumulation causes </w:t>
      </w:r>
      <w:r w:rsidR="004907F3">
        <w:rPr>
          <w:i/>
        </w:rPr>
        <w:t xml:space="preserve">a </w:t>
      </w:r>
      <w:r w:rsidR="004907F3" w:rsidRPr="00E711CE">
        <w:rPr>
          <w:i/>
        </w:rPr>
        <w:t xml:space="preserve">double/multiple counting of TPC commands </w:t>
      </w:r>
      <w:r w:rsidR="004907F3">
        <w:rPr>
          <w:i/>
        </w:rPr>
        <w:t xml:space="preserve">and </w:t>
      </w:r>
      <w:r>
        <w:rPr>
          <w:i/>
        </w:rPr>
        <w:t xml:space="preserve">a change in transmit power among different repetitions of the slot aggregation operation, which is </w:t>
      </w:r>
      <w:r w:rsidR="00E80B5F">
        <w:rPr>
          <w:i/>
        </w:rPr>
        <w:t>not the intended behavior</w:t>
      </w:r>
      <w:r>
        <w:rPr>
          <w:i/>
        </w:rPr>
        <w:t xml:space="preserve">. </w:t>
      </w:r>
    </w:p>
    <w:p w14:paraId="121F6944" w14:textId="3C4860AA" w:rsidR="00F47D23" w:rsidRDefault="00F47D23" w:rsidP="00F47D23">
      <w:pPr>
        <w:jc w:val="both"/>
        <w:rPr>
          <w:i/>
        </w:rPr>
      </w:pPr>
      <w:r>
        <w:rPr>
          <w:b/>
          <w:i/>
          <w:u w:val="single"/>
        </w:rPr>
        <w:t>Proposal</w:t>
      </w:r>
      <w:r w:rsidR="004907F3">
        <w:rPr>
          <w:b/>
          <w:i/>
          <w:u w:val="single"/>
        </w:rPr>
        <w:t xml:space="preserve"> 1</w:t>
      </w:r>
      <w:r w:rsidRPr="00E1774C">
        <w:rPr>
          <w:i/>
          <w:u w:val="single"/>
        </w:rPr>
        <w:t>:</w:t>
      </w:r>
      <w:r>
        <w:rPr>
          <w:i/>
        </w:rPr>
        <w:t xml:space="preserve"> T</w:t>
      </w:r>
      <w:r w:rsidRPr="00992D71">
        <w:rPr>
          <w:i/>
        </w:rPr>
        <w:t>he</w:t>
      </w:r>
      <w:r w:rsidRPr="00F47D23">
        <w:rPr>
          <w:i/>
        </w:rPr>
        <w:t xml:space="preserve"> </w:t>
      </w:r>
      <w:r>
        <w:rPr>
          <w:i/>
        </w:rPr>
        <w:t xml:space="preserve">definition of [i0] </w:t>
      </w:r>
      <w:r w:rsidR="00583CFA">
        <w:rPr>
          <w:i/>
        </w:rPr>
        <w:t xml:space="preserve">in </w:t>
      </w:r>
      <w:r w:rsidRPr="00992D71">
        <w:rPr>
          <w:i/>
        </w:rPr>
        <w:t xml:space="preserve">specification </w:t>
      </w:r>
      <w:r>
        <w:rPr>
          <w:i/>
        </w:rPr>
        <w:t xml:space="preserve">TS 38.213 </w:t>
      </w:r>
      <w:r w:rsidRPr="00992D71">
        <w:rPr>
          <w:i/>
        </w:rPr>
        <w:t xml:space="preserve">should </w:t>
      </w:r>
      <w:r w:rsidR="00E80B5F">
        <w:rPr>
          <w:i/>
        </w:rPr>
        <w:t>be corrected</w:t>
      </w:r>
      <w:r w:rsidRPr="00992D71">
        <w:rPr>
          <w:i/>
        </w:rPr>
        <w:t xml:space="preserve"> to allow the “TPC reference times” for transmission occasions [i] and [i-i0] to coincide </w:t>
      </w:r>
      <w:r w:rsidR="004907F3">
        <w:rPr>
          <w:i/>
        </w:rPr>
        <w:t xml:space="preserve">in order to avoid </w:t>
      </w:r>
      <w:r w:rsidR="004907F3" w:rsidRPr="00E711CE">
        <w:rPr>
          <w:i/>
        </w:rPr>
        <w:t xml:space="preserve">double/multiple counting of TPC commands </w:t>
      </w:r>
      <w:r w:rsidR="004907F3">
        <w:rPr>
          <w:i/>
        </w:rPr>
        <w:t xml:space="preserve">and </w:t>
      </w:r>
      <w:r>
        <w:rPr>
          <w:i/>
        </w:rPr>
        <w:t xml:space="preserve">to ensure the same transmit power for different repetitions of the slot aggregation operation. </w:t>
      </w:r>
    </w:p>
    <w:p w14:paraId="67C66714" w14:textId="7FAF3A1E" w:rsidR="004907F3" w:rsidRDefault="004907F3" w:rsidP="004907F3">
      <w:pPr>
        <w:jc w:val="both"/>
        <w:rPr>
          <w:i/>
        </w:rPr>
      </w:pPr>
      <w:r>
        <w:rPr>
          <w:b/>
          <w:i/>
          <w:u w:val="single"/>
        </w:rPr>
        <w:t>Proposal 2</w:t>
      </w:r>
      <w:r w:rsidRPr="00E1774C">
        <w:rPr>
          <w:i/>
          <w:u w:val="single"/>
        </w:rPr>
        <w:t>:</w:t>
      </w:r>
      <w:r>
        <w:rPr>
          <w:i/>
        </w:rPr>
        <w:t xml:space="preserve"> T</w:t>
      </w:r>
      <w:r w:rsidRPr="00992D71">
        <w:rPr>
          <w:i/>
        </w:rPr>
        <w:t>he</w:t>
      </w:r>
      <w:r w:rsidRPr="00F47D23">
        <w:rPr>
          <w:i/>
        </w:rPr>
        <w:t xml:space="preserve"> </w:t>
      </w:r>
      <w:r>
        <w:rPr>
          <w:i/>
        </w:rPr>
        <w:t xml:space="preserve">definition of [i0] in </w:t>
      </w:r>
      <w:r w:rsidRPr="00992D71">
        <w:rPr>
          <w:i/>
        </w:rPr>
        <w:t xml:space="preserve">specification </w:t>
      </w:r>
      <w:r>
        <w:rPr>
          <w:i/>
        </w:rPr>
        <w:t xml:space="preserve">TS 38.213 </w:t>
      </w:r>
      <w:r w:rsidRPr="00992D71">
        <w:rPr>
          <w:i/>
        </w:rPr>
        <w:t xml:space="preserve">should </w:t>
      </w:r>
      <w:r>
        <w:rPr>
          <w:i/>
        </w:rPr>
        <w:t xml:space="preserve">also </w:t>
      </w:r>
      <w:r w:rsidR="00E80B5F">
        <w:rPr>
          <w:i/>
        </w:rPr>
        <w:t>be corrected</w:t>
      </w:r>
      <w:r w:rsidRPr="00992D71">
        <w:rPr>
          <w:i/>
        </w:rPr>
        <w:t xml:space="preserve"> </w:t>
      </w:r>
      <w:r>
        <w:rPr>
          <w:i/>
        </w:rPr>
        <w:t>for the case of PUCCH repetition procedure similar to Proposal 1.</w:t>
      </w:r>
    </w:p>
    <w:p w14:paraId="1A961972" w14:textId="1CCDFEB8" w:rsidR="00F47D23" w:rsidRPr="00051BBF" w:rsidRDefault="00F47D23" w:rsidP="004907F3">
      <w:pPr>
        <w:jc w:val="both"/>
      </w:pPr>
      <w:r>
        <w:lastRenderedPageBreak/>
        <w:t>Th</w:t>
      </w:r>
      <w:r w:rsidR="004907F3">
        <w:t>ese</w:t>
      </w:r>
      <w:r>
        <w:t xml:space="preserve"> proposal</w:t>
      </w:r>
      <w:r w:rsidR="004907F3">
        <w:t>s</w:t>
      </w:r>
      <w:r>
        <w:t xml:space="preserve"> </w:t>
      </w:r>
      <w:r w:rsidR="004907F3">
        <w:t>are</w:t>
      </w:r>
      <w:r>
        <w:t xml:space="preserve"> captured in our </w:t>
      </w:r>
      <w:r>
        <w:rPr>
          <w:rFonts w:eastAsia="MS Mincho"/>
          <w:lang w:val="en-US" w:eastAsia="ja-JP"/>
        </w:rPr>
        <w:t xml:space="preserve">accompanying draft CR [1]. </w:t>
      </w:r>
    </w:p>
    <w:p w14:paraId="29E2461E" w14:textId="77777777" w:rsidR="00471619" w:rsidRPr="00492AEA" w:rsidRDefault="00471619" w:rsidP="00471619">
      <w:pPr>
        <w:pStyle w:val="Heading1"/>
        <w:tabs>
          <w:tab w:val="num" w:pos="0"/>
        </w:tabs>
        <w:ind w:left="0" w:firstLine="0"/>
        <w:jc w:val="both"/>
        <w:rPr>
          <w:rFonts w:eastAsia="MS Mincho"/>
          <w:lang w:eastAsia="ja-JP"/>
        </w:rPr>
      </w:pPr>
      <w:r>
        <w:rPr>
          <w:rFonts w:eastAsia="MS Mincho"/>
          <w:lang w:eastAsia="ja-JP"/>
        </w:rPr>
        <w:t>References</w:t>
      </w:r>
    </w:p>
    <w:p w14:paraId="4ED726A9" w14:textId="7C6A570A" w:rsidR="00B404DD" w:rsidRDefault="00B404DD" w:rsidP="00B404DD">
      <w:pPr>
        <w:numPr>
          <w:ilvl w:val="0"/>
          <w:numId w:val="2"/>
        </w:numPr>
        <w:jc w:val="both"/>
        <w:rPr>
          <w:lang w:bidi="en-US"/>
        </w:rPr>
      </w:pPr>
      <w:r w:rsidRPr="00EE3229">
        <w:rPr>
          <w:rFonts w:eastAsia="MS Mincho"/>
          <w:lang w:val="en-US" w:eastAsia="ja-JP"/>
        </w:rPr>
        <w:t>R1-1902842</w:t>
      </w:r>
      <w:r>
        <w:rPr>
          <w:rFonts w:eastAsia="MS Mincho"/>
          <w:lang w:val="en-US" w:eastAsia="ja-JP"/>
        </w:rPr>
        <w:t>, “</w:t>
      </w:r>
      <w:r w:rsidRPr="007A1390">
        <w:rPr>
          <w:noProof/>
        </w:rPr>
        <w:t>Draft CR on TPC command accumulation for slot aggregation</w:t>
      </w:r>
      <w:r>
        <w:rPr>
          <w:rFonts w:eastAsia="MS Mincho"/>
          <w:lang w:val="en-US" w:eastAsia="ja-JP"/>
        </w:rPr>
        <w:t xml:space="preserve">”, Motorola Mobility, Lenovo, </w:t>
      </w:r>
      <w:r>
        <w:rPr>
          <w:lang w:bidi="en-US"/>
        </w:rPr>
        <w:t>RAN1 #96</w:t>
      </w:r>
      <w:r w:rsidRPr="004878D8">
        <w:rPr>
          <w:lang w:bidi="en-US"/>
        </w:rPr>
        <w:t>, Athens, Greece, February 201</w:t>
      </w:r>
      <w:r>
        <w:rPr>
          <w:lang w:bidi="en-US"/>
        </w:rPr>
        <w:t>9</w:t>
      </w:r>
      <w:r w:rsidRPr="004878D8">
        <w:rPr>
          <w:lang w:bidi="en-US"/>
        </w:rPr>
        <w:t>.</w:t>
      </w:r>
    </w:p>
    <w:p w14:paraId="29A442F6" w14:textId="208E5085" w:rsidR="00471619" w:rsidRPr="00FB5ACA" w:rsidRDefault="00471619" w:rsidP="00F47D23">
      <w:pPr>
        <w:numPr>
          <w:ilvl w:val="0"/>
          <w:numId w:val="2"/>
        </w:numPr>
        <w:jc w:val="both"/>
        <w:rPr>
          <w:lang w:bidi="en-US"/>
        </w:rPr>
      </w:pPr>
      <w:r>
        <w:rPr>
          <w:lang w:bidi="en-US"/>
        </w:rPr>
        <w:t xml:space="preserve">TS 38.213, </w:t>
      </w:r>
      <w:r>
        <w:rPr>
          <w:bCs/>
        </w:rPr>
        <w:t>“</w:t>
      </w:r>
      <w:r w:rsidRPr="00982ECF">
        <w:rPr>
          <w:bCs/>
        </w:rPr>
        <w:t>NR</w:t>
      </w:r>
      <w:r>
        <w:rPr>
          <w:bCs/>
        </w:rPr>
        <w:t>,</w:t>
      </w:r>
      <w:r w:rsidRPr="00982ECF">
        <w:rPr>
          <w:bCs/>
        </w:rPr>
        <w:t xml:space="preserve"> Physical layer procedures for control</w:t>
      </w:r>
      <w:r w:rsidR="00F47D23">
        <w:rPr>
          <w:bCs/>
        </w:rPr>
        <w:t>”, Rel. 15, v15.4</w:t>
      </w:r>
      <w:r>
        <w:rPr>
          <w:bCs/>
        </w:rPr>
        <w:t xml:space="preserve">.0, </w:t>
      </w:r>
      <w:r w:rsidR="00F47D23">
        <w:rPr>
          <w:bCs/>
        </w:rPr>
        <w:t>December</w:t>
      </w:r>
      <w:r w:rsidR="00930753">
        <w:rPr>
          <w:bCs/>
        </w:rPr>
        <w:t xml:space="preserve"> </w:t>
      </w:r>
      <w:r>
        <w:rPr>
          <w:bCs/>
        </w:rPr>
        <w:t>2018.</w:t>
      </w:r>
    </w:p>
    <w:p w14:paraId="47DB79A6" w14:textId="2B344C05" w:rsidR="0055651A" w:rsidRDefault="0055651A" w:rsidP="00EE2378">
      <w:pPr>
        <w:numPr>
          <w:ilvl w:val="0"/>
          <w:numId w:val="2"/>
        </w:numPr>
        <w:jc w:val="both"/>
        <w:rPr>
          <w:lang w:bidi="en-US"/>
        </w:rPr>
      </w:pPr>
      <w:r>
        <w:rPr>
          <w:lang w:bidi="en-US"/>
        </w:rPr>
        <w:t>“</w:t>
      </w:r>
      <w:r w:rsidRPr="003C7E08">
        <w:rPr>
          <w:lang w:bidi="en-US"/>
        </w:rPr>
        <w:t>RAN1 Chairman’s Notes</w:t>
      </w:r>
      <w:r>
        <w:rPr>
          <w:lang w:bidi="en-US"/>
        </w:rPr>
        <w:t xml:space="preserve">”, RAN1 </w:t>
      </w:r>
      <w:r w:rsidR="00EE2378">
        <w:rPr>
          <w:lang w:bidi="en-US"/>
        </w:rPr>
        <w:t>AH-1901</w:t>
      </w:r>
      <w:r>
        <w:rPr>
          <w:lang w:bidi="en-US"/>
        </w:rPr>
        <w:t xml:space="preserve">, </w:t>
      </w:r>
      <w:r w:rsidR="00EE2378">
        <w:rPr>
          <w:lang w:bidi="en-US"/>
        </w:rPr>
        <w:t>Taipei</w:t>
      </w:r>
      <w:r>
        <w:rPr>
          <w:lang w:bidi="en-US"/>
        </w:rPr>
        <w:t xml:space="preserve">, </w:t>
      </w:r>
      <w:r w:rsidR="00EE2378">
        <w:rPr>
          <w:lang w:bidi="en-US"/>
        </w:rPr>
        <w:t>January 2019</w:t>
      </w:r>
      <w:r>
        <w:rPr>
          <w:lang w:bidi="en-US"/>
        </w:rPr>
        <w:t>.</w:t>
      </w:r>
    </w:p>
    <w:sectPr w:rsidR="0055651A" w:rsidSect="00BC384C">
      <w:headerReference w:type="even" r:id="rId91"/>
      <w:headerReference w:type="default" r:id="rId92"/>
      <w:footerReference w:type="even" r:id="rId93"/>
      <w:footerReference w:type="default" r:id="rId94"/>
      <w:headerReference w:type="first" r:id="rId95"/>
      <w:footerReference w:type="first" r:id="rId9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036792" w14:textId="77777777" w:rsidR="00DA42D1" w:rsidRDefault="00DA42D1" w:rsidP="0050200A">
      <w:pPr>
        <w:spacing w:after="0"/>
      </w:pPr>
      <w:r>
        <w:separator/>
      </w:r>
    </w:p>
  </w:endnote>
  <w:endnote w:type="continuationSeparator" w:id="0">
    <w:p w14:paraId="52A43986" w14:textId="77777777" w:rsidR="00DA42D1" w:rsidRDefault="00DA42D1" w:rsidP="0050200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204D85" w14:textId="77777777" w:rsidR="004F6A6C" w:rsidRDefault="004F6A6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175F3D" w14:textId="77777777" w:rsidR="004F6A6C" w:rsidRDefault="004F6A6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BE60EF" w14:textId="77777777" w:rsidR="004F6A6C" w:rsidRDefault="004F6A6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E5DB23" w14:textId="77777777" w:rsidR="00DA42D1" w:rsidRDefault="00DA42D1" w:rsidP="0050200A">
      <w:pPr>
        <w:spacing w:after="0"/>
      </w:pPr>
      <w:r>
        <w:separator/>
      </w:r>
    </w:p>
  </w:footnote>
  <w:footnote w:type="continuationSeparator" w:id="0">
    <w:p w14:paraId="67567355" w14:textId="77777777" w:rsidR="00DA42D1" w:rsidRDefault="00DA42D1" w:rsidP="0050200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369E29" w14:textId="77777777" w:rsidR="004F6A6C" w:rsidRDefault="004F6A6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6E7E76" w14:textId="77777777" w:rsidR="004F6A6C" w:rsidRDefault="004F6A6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B41748" w14:textId="77777777" w:rsidR="004F6A6C" w:rsidRDefault="004F6A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7F444F"/>
    <w:multiLevelType w:val="hybridMultilevel"/>
    <w:tmpl w:val="6C660AF0"/>
    <w:lvl w:ilvl="0" w:tplc="491C45D4">
      <w:numFmt w:val="bullet"/>
      <w:lvlText w:val="-"/>
      <w:lvlJc w:val="left"/>
      <w:pPr>
        <w:ind w:left="720" w:hanging="360"/>
      </w:pPr>
      <w:rPr>
        <w:rFonts w:ascii="Calibri" w:eastAsiaTheme="minorHAnsi"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9150CB7"/>
    <w:multiLevelType w:val="hybridMultilevel"/>
    <w:tmpl w:val="DCCC39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176F2CF9"/>
    <w:multiLevelType w:val="multilevel"/>
    <w:tmpl w:val="2974AE20"/>
    <w:lvl w:ilvl="0">
      <w:start w:val="1"/>
      <w:numFmt w:val="decimal"/>
      <w:pStyle w:val="Heading1"/>
      <w:lvlText w:val="%1"/>
      <w:lvlJc w:val="left"/>
      <w:pPr>
        <w:ind w:left="432" w:hanging="432"/>
      </w:pPr>
    </w:lvl>
    <w:lvl w:ilvl="1">
      <w:start w:val="1"/>
      <w:numFmt w:val="decimal"/>
      <w:pStyle w:val="Heading2"/>
      <w:lvlText w:val="%1.%2"/>
      <w:lvlJc w:val="left"/>
      <w:pPr>
        <w:ind w:left="576" w:hanging="576"/>
      </w:pPr>
      <w:rPr>
        <w:rFonts w:asciiTheme="minorBidi" w:hAnsiTheme="minorBidi" w:cstheme="minorBidi"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1BEB4B44"/>
    <w:multiLevelType w:val="hybridMultilevel"/>
    <w:tmpl w:val="E27C5DC0"/>
    <w:lvl w:ilvl="0" w:tplc="2D9E8326">
      <w:start w:val="3"/>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0342C38"/>
    <w:multiLevelType w:val="hybridMultilevel"/>
    <w:tmpl w:val="B1AEFF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523D2C"/>
    <w:multiLevelType w:val="hybridMultilevel"/>
    <w:tmpl w:val="115416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3F40C43"/>
    <w:multiLevelType w:val="hybridMultilevel"/>
    <w:tmpl w:val="EA94D69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24353F0D"/>
    <w:multiLevelType w:val="hybridMultilevel"/>
    <w:tmpl w:val="43187746"/>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A983C06"/>
    <w:multiLevelType w:val="hybridMultilevel"/>
    <w:tmpl w:val="DAFECF56"/>
    <w:lvl w:ilvl="0" w:tplc="BF6049B6">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8A560B"/>
    <w:multiLevelType w:val="hybridMultilevel"/>
    <w:tmpl w:val="17EE85CC"/>
    <w:lvl w:ilvl="0" w:tplc="9112EA1C">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3" w15:restartNumberingAfterBreak="0">
    <w:nsid w:val="3A91161D"/>
    <w:multiLevelType w:val="hybridMultilevel"/>
    <w:tmpl w:val="7BEEE840"/>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A03C6C"/>
    <w:multiLevelType w:val="hybridMultilevel"/>
    <w:tmpl w:val="B4049A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03D1CD2"/>
    <w:multiLevelType w:val="hybridMultilevel"/>
    <w:tmpl w:val="34481896"/>
    <w:lvl w:ilvl="0" w:tplc="B7A4AE68">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15:restartNumberingAfterBreak="0">
    <w:nsid w:val="40E424B7"/>
    <w:multiLevelType w:val="hybridMultilevel"/>
    <w:tmpl w:val="62E8E7A0"/>
    <w:lvl w:ilvl="0" w:tplc="679EB0B4">
      <w:numFmt w:val="bullet"/>
      <w:lvlText w:val="-"/>
      <w:lvlJc w:val="left"/>
      <w:pPr>
        <w:ind w:left="780" w:hanging="360"/>
      </w:pPr>
      <w:rPr>
        <w:rFonts w:ascii="Times New Roman" w:eastAsia="SimSun"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4C120E48"/>
    <w:multiLevelType w:val="hybridMultilevel"/>
    <w:tmpl w:val="151045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3B0161"/>
    <w:multiLevelType w:val="hybridMultilevel"/>
    <w:tmpl w:val="22FEAD96"/>
    <w:lvl w:ilvl="0" w:tplc="FF6C962E">
      <w:start w:val="1"/>
      <w:numFmt w:val="bullet"/>
      <w:lvlText w:val="•"/>
      <w:lvlJc w:val="left"/>
      <w:pPr>
        <w:tabs>
          <w:tab w:val="num" w:pos="720"/>
        </w:tabs>
        <w:ind w:left="720" w:hanging="360"/>
      </w:pPr>
      <w:rPr>
        <w:rFonts w:ascii="Arial" w:hAnsi="Arial" w:cs="Times New Roman" w:hint="default"/>
      </w:rPr>
    </w:lvl>
    <w:lvl w:ilvl="1" w:tplc="040E0892">
      <w:start w:val="5011"/>
      <w:numFmt w:val="bullet"/>
      <w:lvlText w:val="–"/>
      <w:lvlJc w:val="left"/>
      <w:pPr>
        <w:tabs>
          <w:tab w:val="num" w:pos="1440"/>
        </w:tabs>
        <w:ind w:left="1440" w:hanging="360"/>
      </w:pPr>
      <w:rPr>
        <w:rFonts w:ascii="Arial" w:hAnsi="Arial" w:cs="Times New Roman" w:hint="default"/>
      </w:rPr>
    </w:lvl>
    <w:lvl w:ilvl="2" w:tplc="17427F1E">
      <w:start w:val="1"/>
      <w:numFmt w:val="bullet"/>
      <w:lvlText w:val="•"/>
      <w:lvlJc w:val="left"/>
      <w:pPr>
        <w:tabs>
          <w:tab w:val="num" w:pos="2160"/>
        </w:tabs>
        <w:ind w:left="2160" w:hanging="360"/>
      </w:pPr>
      <w:rPr>
        <w:rFonts w:ascii="Arial" w:hAnsi="Arial" w:cs="Times New Roman" w:hint="default"/>
      </w:rPr>
    </w:lvl>
    <w:lvl w:ilvl="3" w:tplc="2ACC2F90">
      <w:start w:val="1"/>
      <w:numFmt w:val="bullet"/>
      <w:lvlText w:val="•"/>
      <w:lvlJc w:val="left"/>
      <w:pPr>
        <w:tabs>
          <w:tab w:val="num" w:pos="2880"/>
        </w:tabs>
        <w:ind w:left="2880" w:hanging="360"/>
      </w:pPr>
      <w:rPr>
        <w:rFonts w:ascii="Arial" w:hAnsi="Arial" w:cs="Times New Roman" w:hint="default"/>
      </w:rPr>
    </w:lvl>
    <w:lvl w:ilvl="4" w:tplc="20B8B4E6">
      <w:start w:val="1"/>
      <w:numFmt w:val="bullet"/>
      <w:lvlText w:val="•"/>
      <w:lvlJc w:val="left"/>
      <w:pPr>
        <w:tabs>
          <w:tab w:val="num" w:pos="3600"/>
        </w:tabs>
        <w:ind w:left="3600" w:hanging="360"/>
      </w:pPr>
      <w:rPr>
        <w:rFonts w:ascii="Arial" w:hAnsi="Arial" w:cs="Times New Roman" w:hint="default"/>
      </w:rPr>
    </w:lvl>
    <w:lvl w:ilvl="5" w:tplc="813E8BBE">
      <w:start w:val="1"/>
      <w:numFmt w:val="bullet"/>
      <w:lvlText w:val="•"/>
      <w:lvlJc w:val="left"/>
      <w:pPr>
        <w:tabs>
          <w:tab w:val="num" w:pos="4320"/>
        </w:tabs>
        <w:ind w:left="4320" w:hanging="360"/>
      </w:pPr>
      <w:rPr>
        <w:rFonts w:ascii="Arial" w:hAnsi="Arial" w:cs="Times New Roman" w:hint="default"/>
      </w:rPr>
    </w:lvl>
    <w:lvl w:ilvl="6" w:tplc="75CC8882">
      <w:start w:val="1"/>
      <w:numFmt w:val="bullet"/>
      <w:lvlText w:val="•"/>
      <w:lvlJc w:val="left"/>
      <w:pPr>
        <w:tabs>
          <w:tab w:val="num" w:pos="5040"/>
        </w:tabs>
        <w:ind w:left="5040" w:hanging="360"/>
      </w:pPr>
      <w:rPr>
        <w:rFonts w:ascii="Arial" w:hAnsi="Arial" w:cs="Times New Roman" w:hint="default"/>
      </w:rPr>
    </w:lvl>
    <w:lvl w:ilvl="7" w:tplc="855480E6">
      <w:start w:val="1"/>
      <w:numFmt w:val="bullet"/>
      <w:lvlText w:val="•"/>
      <w:lvlJc w:val="left"/>
      <w:pPr>
        <w:tabs>
          <w:tab w:val="num" w:pos="5760"/>
        </w:tabs>
        <w:ind w:left="5760" w:hanging="360"/>
      </w:pPr>
      <w:rPr>
        <w:rFonts w:ascii="Arial" w:hAnsi="Arial" w:cs="Times New Roman" w:hint="default"/>
      </w:rPr>
    </w:lvl>
    <w:lvl w:ilvl="8" w:tplc="9E70B1AC">
      <w:start w:val="1"/>
      <w:numFmt w:val="bullet"/>
      <w:lvlText w:val="•"/>
      <w:lvlJc w:val="left"/>
      <w:pPr>
        <w:tabs>
          <w:tab w:val="num" w:pos="6480"/>
        </w:tabs>
        <w:ind w:left="6480" w:hanging="360"/>
      </w:pPr>
      <w:rPr>
        <w:rFonts w:ascii="Arial" w:hAnsi="Arial" w:cs="Times New Roman" w:hint="default"/>
      </w:rPr>
    </w:lvl>
  </w:abstractNum>
  <w:abstractNum w:abstractNumId="24" w15:restartNumberingAfterBreak="0">
    <w:nsid w:val="52C6320E"/>
    <w:multiLevelType w:val="hybridMultilevel"/>
    <w:tmpl w:val="F39C3CF4"/>
    <w:lvl w:ilvl="0" w:tplc="A5AE87E8">
      <w:start w:val="1"/>
      <w:numFmt w:val="bullet"/>
      <w:lvlText w:val="•"/>
      <w:lvlJc w:val="left"/>
      <w:pPr>
        <w:tabs>
          <w:tab w:val="num" w:pos="720"/>
        </w:tabs>
        <w:ind w:left="720" w:hanging="360"/>
      </w:pPr>
      <w:rPr>
        <w:rFonts w:ascii="Arial" w:hAnsi="Arial" w:hint="default"/>
      </w:rPr>
    </w:lvl>
    <w:lvl w:ilvl="1" w:tplc="2FF04F40">
      <w:start w:val="302"/>
      <w:numFmt w:val="bullet"/>
      <w:lvlText w:val="–"/>
      <w:lvlJc w:val="left"/>
      <w:pPr>
        <w:tabs>
          <w:tab w:val="num" w:pos="1440"/>
        </w:tabs>
        <w:ind w:left="1440" w:hanging="360"/>
      </w:pPr>
      <w:rPr>
        <w:rFonts w:ascii="Arial" w:hAnsi="Arial" w:hint="default"/>
      </w:rPr>
    </w:lvl>
    <w:lvl w:ilvl="2" w:tplc="CF5806C2" w:tentative="1">
      <w:start w:val="1"/>
      <w:numFmt w:val="bullet"/>
      <w:lvlText w:val="•"/>
      <w:lvlJc w:val="left"/>
      <w:pPr>
        <w:tabs>
          <w:tab w:val="num" w:pos="2160"/>
        </w:tabs>
        <w:ind w:left="2160" w:hanging="360"/>
      </w:pPr>
      <w:rPr>
        <w:rFonts w:ascii="Arial" w:hAnsi="Arial" w:hint="default"/>
      </w:rPr>
    </w:lvl>
    <w:lvl w:ilvl="3" w:tplc="A51E0356" w:tentative="1">
      <w:start w:val="1"/>
      <w:numFmt w:val="bullet"/>
      <w:lvlText w:val="•"/>
      <w:lvlJc w:val="left"/>
      <w:pPr>
        <w:tabs>
          <w:tab w:val="num" w:pos="2880"/>
        </w:tabs>
        <w:ind w:left="2880" w:hanging="360"/>
      </w:pPr>
      <w:rPr>
        <w:rFonts w:ascii="Arial" w:hAnsi="Arial" w:hint="default"/>
      </w:rPr>
    </w:lvl>
    <w:lvl w:ilvl="4" w:tplc="57664B80" w:tentative="1">
      <w:start w:val="1"/>
      <w:numFmt w:val="bullet"/>
      <w:lvlText w:val="•"/>
      <w:lvlJc w:val="left"/>
      <w:pPr>
        <w:tabs>
          <w:tab w:val="num" w:pos="3600"/>
        </w:tabs>
        <w:ind w:left="3600" w:hanging="360"/>
      </w:pPr>
      <w:rPr>
        <w:rFonts w:ascii="Arial" w:hAnsi="Arial" w:hint="default"/>
      </w:rPr>
    </w:lvl>
    <w:lvl w:ilvl="5" w:tplc="DD4E8722" w:tentative="1">
      <w:start w:val="1"/>
      <w:numFmt w:val="bullet"/>
      <w:lvlText w:val="•"/>
      <w:lvlJc w:val="left"/>
      <w:pPr>
        <w:tabs>
          <w:tab w:val="num" w:pos="4320"/>
        </w:tabs>
        <w:ind w:left="4320" w:hanging="360"/>
      </w:pPr>
      <w:rPr>
        <w:rFonts w:ascii="Arial" w:hAnsi="Arial" w:hint="default"/>
      </w:rPr>
    </w:lvl>
    <w:lvl w:ilvl="6" w:tplc="BE3A3DA0" w:tentative="1">
      <w:start w:val="1"/>
      <w:numFmt w:val="bullet"/>
      <w:lvlText w:val="•"/>
      <w:lvlJc w:val="left"/>
      <w:pPr>
        <w:tabs>
          <w:tab w:val="num" w:pos="5040"/>
        </w:tabs>
        <w:ind w:left="5040" w:hanging="360"/>
      </w:pPr>
      <w:rPr>
        <w:rFonts w:ascii="Arial" w:hAnsi="Arial" w:hint="default"/>
      </w:rPr>
    </w:lvl>
    <w:lvl w:ilvl="7" w:tplc="8E1C5E0C" w:tentative="1">
      <w:start w:val="1"/>
      <w:numFmt w:val="bullet"/>
      <w:lvlText w:val="•"/>
      <w:lvlJc w:val="left"/>
      <w:pPr>
        <w:tabs>
          <w:tab w:val="num" w:pos="5760"/>
        </w:tabs>
        <w:ind w:left="5760" w:hanging="360"/>
      </w:pPr>
      <w:rPr>
        <w:rFonts w:ascii="Arial" w:hAnsi="Arial" w:hint="default"/>
      </w:rPr>
    </w:lvl>
    <w:lvl w:ilvl="8" w:tplc="4AAE643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3DA2B5B"/>
    <w:multiLevelType w:val="hybridMultilevel"/>
    <w:tmpl w:val="DC704270"/>
    <w:lvl w:ilvl="0" w:tplc="21926AC0">
      <w:start w:val="1"/>
      <w:numFmt w:val="bullet"/>
      <w:lvlText w:val="•"/>
      <w:lvlJc w:val="left"/>
      <w:pPr>
        <w:tabs>
          <w:tab w:val="num" w:pos="720"/>
        </w:tabs>
        <w:ind w:left="720" w:hanging="360"/>
      </w:pPr>
      <w:rPr>
        <w:rFonts w:ascii="Arial" w:hAnsi="Arial" w:cs="Times New Roman" w:hint="default"/>
      </w:rPr>
    </w:lvl>
    <w:lvl w:ilvl="1" w:tplc="A1D2A1E2">
      <w:start w:val="88"/>
      <w:numFmt w:val="bullet"/>
      <w:lvlText w:val="–"/>
      <w:lvlJc w:val="left"/>
      <w:pPr>
        <w:tabs>
          <w:tab w:val="num" w:pos="1440"/>
        </w:tabs>
        <w:ind w:left="1440" w:hanging="360"/>
      </w:pPr>
      <w:rPr>
        <w:rFonts w:ascii="Arial" w:hAnsi="Arial" w:cs="Times New Roman" w:hint="default"/>
      </w:rPr>
    </w:lvl>
    <w:lvl w:ilvl="2" w:tplc="C80AB0D6">
      <w:start w:val="1"/>
      <w:numFmt w:val="bullet"/>
      <w:lvlText w:val="•"/>
      <w:lvlJc w:val="left"/>
      <w:pPr>
        <w:tabs>
          <w:tab w:val="num" w:pos="2160"/>
        </w:tabs>
        <w:ind w:left="2160" w:hanging="360"/>
      </w:pPr>
      <w:rPr>
        <w:rFonts w:ascii="Arial" w:hAnsi="Arial" w:cs="Times New Roman" w:hint="default"/>
      </w:rPr>
    </w:lvl>
    <w:lvl w:ilvl="3" w:tplc="8332A1FE">
      <w:start w:val="1"/>
      <w:numFmt w:val="bullet"/>
      <w:lvlText w:val="•"/>
      <w:lvlJc w:val="left"/>
      <w:pPr>
        <w:tabs>
          <w:tab w:val="num" w:pos="2880"/>
        </w:tabs>
        <w:ind w:left="2880" w:hanging="360"/>
      </w:pPr>
      <w:rPr>
        <w:rFonts w:ascii="Arial" w:hAnsi="Arial" w:cs="Times New Roman" w:hint="default"/>
      </w:rPr>
    </w:lvl>
    <w:lvl w:ilvl="4" w:tplc="1E7017D4">
      <w:start w:val="1"/>
      <w:numFmt w:val="bullet"/>
      <w:lvlText w:val="•"/>
      <w:lvlJc w:val="left"/>
      <w:pPr>
        <w:tabs>
          <w:tab w:val="num" w:pos="3600"/>
        </w:tabs>
        <w:ind w:left="3600" w:hanging="360"/>
      </w:pPr>
      <w:rPr>
        <w:rFonts w:ascii="Arial" w:hAnsi="Arial" w:cs="Times New Roman" w:hint="default"/>
      </w:rPr>
    </w:lvl>
    <w:lvl w:ilvl="5" w:tplc="90AA726C">
      <w:start w:val="1"/>
      <w:numFmt w:val="bullet"/>
      <w:lvlText w:val="•"/>
      <w:lvlJc w:val="left"/>
      <w:pPr>
        <w:tabs>
          <w:tab w:val="num" w:pos="4320"/>
        </w:tabs>
        <w:ind w:left="4320" w:hanging="360"/>
      </w:pPr>
      <w:rPr>
        <w:rFonts w:ascii="Arial" w:hAnsi="Arial" w:cs="Times New Roman" w:hint="default"/>
      </w:rPr>
    </w:lvl>
    <w:lvl w:ilvl="6" w:tplc="034249F8">
      <w:start w:val="1"/>
      <w:numFmt w:val="bullet"/>
      <w:lvlText w:val="•"/>
      <w:lvlJc w:val="left"/>
      <w:pPr>
        <w:tabs>
          <w:tab w:val="num" w:pos="5040"/>
        </w:tabs>
        <w:ind w:left="5040" w:hanging="360"/>
      </w:pPr>
      <w:rPr>
        <w:rFonts w:ascii="Arial" w:hAnsi="Arial" w:cs="Times New Roman" w:hint="default"/>
      </w:rPr>
    </w:lvl>
    <w:lvl w:ilvl="7" w:tplc="38AA21E0">
      <w:start w:val="1"/>
      <w:numFmt w:val="bullet"/>
      <w:lvlText w:val="•"/>
      <w:lvlJc w:val="left"/>
      <w:pPr>
        <w:tabs>
          <w:tab w:val="num" w:pos="5760"/>
        </w:tabs>
        <w:ind w:left="5760" w:hanging="360"/>
      </w:pPr>
      <w:rPr>
        <w:rFonts w:ascii="Arial" w:hAnsi="Arial" w:cs="Times New Roman" w:hint="default"/>
      </w:rPr>
    </w:lvl>
    <w:lvl w:ilvl="8" w:tplc="DA9C27C0">
      <w:start w:val="1"/>
      <w:numFmt w:val="bullet"/>
      <w:lvlText w:val="•"/>
      <w:lvlJc w:val="left"/>
      <w:pPr>
        <w:tabs>
          <w:tab w:val="num" w:pos="6480"/>
        </w:tabs>
        <w:ind w:left="6480" w:hanging="360"/>
      </w:pPr>
      <w:rPr>
        <w:rFonts w:ascii="Arial" w:hAnsi="Arial" w:cs="Times New Roman" w:hint="default"/>
      </w:rPr>
    </w:lvl>
  </w:abstractNum>
  <w:abstractNum w:abstractNumId="26" w15:restartNumberingAfterBreak="0">
    <w:nsid w:val="54FF0BCD"/>
    <w:multiLevelType w:val="hybridMultilevel"/>
    <w:tmpl w:val="D4C89878"/>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22B5272"/>
    <w:multiLevelType w:val="hybridMultilevel"/>
    <w:tmpl w:val="EA94D69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6B404AFD"/>
    <w:multiLevelType w:val="hybridMultilevel"/>
    <w:tmpl w:val="7BEEE840"/>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DC45921"/>
    <w:multiLevelType w:val="hybridMultilevel"/>
    <w:tmpl w:val="2C8E89B0"/>
    <w:lvl w:ilvl="0" w:tplc="C2B66EE8">
      <w:start w:val="1"/>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F961DB7"/>
    <w:multiLevelType w:val="hybridMultilevel"/>
    <w:tmpl w:val="143A5FC6"/>
    <w:lvl w:ilvl="0" w:tplc="E8B06D06">
      <w:start w:val="1"/>
      <w:numFmt w:val="bullet"/>
      <w:lvlText w:val="•"/>
      <w:lvlJc w:val="left"/>
      <w:pPr>
        <w:tabs>
          <w:tab w:val="num" w:pos="720"/>
        </w:tabs>
        <w:ind w:left="720" w:hanging="360"/>
      </w:pPr>
      <w:rPr>
        <w:rFonts w:ascii="Arial" w:hAnsi="Arial" w:hint="default"/>
        <w:strike w:val="0"/>
      </w:rPr>
    </w:lvl>
    <w:lvl w:ilvl="1" w:tplc="AAB8DB02">
      <w:start w:val="4116"/>
      <w:numFmt w:val="bullet"/>
      <w:lvlText w:val="•"/>
      <w:lvlJc w:val="left"/>
      <w:pPr>
        <w:tabs>
          <w:tab w:val="num" w:pos="1440"/>
        </w:tabs>
        <w:ind w:left="1440" w:hanging="360"/>
      </w:pPr>
      <w:rPr>
        <w:rFonts w:ascii="Arial" w:hAnsi="Arial" w:hint="default"/>
        <w:strike w:val="0"/>
      </w:rPr>
    </w:lvl>
    <w:lvl w:ilvl="2" w:tplc="48C8AFA4">
      <w:start w:val="4116"/>
      <w:numFmt w:val="bullet"/>
      <w:lvlText w:val="•"/>
      <w:lvlJc w:val="left"/>
      <w:pPr>
        <w:tabs>
          <w:tab w:val="num" w:pos="2160"/>
        </w:tabs>
        <w:ind w:left="2160" w:hanging="360"/>
      </w:pPr>
      <w:rPr>
        <w:rFonts w:ascii="Arial" w:hAnsi="Arial" w:hint="default"/>
      </w:rPr>
    </w:lvl>
    <w:lvl w:ilvl="3" w:tplc="9D22B86E" w:tentative="1">
      <w:start w:val="1"/>
      <w:numFmt w:val="bullet"/>
      <w:lvlText w:val="•"/>
      <w:lvlJc w:val="left"/>
      <w:pPr>
        <w:tabs>
          <w:tab w:val="num" w:pos="2880"/>
        </w:tabs>
        <w:ind w:left="2880" w:hanging="360"/>
      </w:pPr>
      <w:rPr>
        <w:rFonts w:ascii="Arial" w:hAnsi="Arial" w:hint="default"/>
      </w:rPr>
    </w:lvl>
    <w:lvl w:ilvl="4" w:tplc="F13C0E8A" w:tentative="1">
      <w:start w:val="1"/>
      <w:numFmt w:val="bullet"/>
      <w:lvlText w:val="•"/>
      <w:lvlJc w:val="left"/>
      <w:pPr>
        <w:tabs>
          <w:tab w:val="num" w:pos="3600"/>
        </w:tabs>
        <w:ind w:left="3600" w:hanging="360"/>
      </w:pPr>
      <w:rPr>
        <w:rFonts w:ascii="Arial" w:hAnsi="Arial" w:hint="default"/>
      </w:rPr>
    </w:lvl>
    <w:lvl w:ilvl="5" w:tplc="205E3DDC" w:tentative="1">
      <w:start w:val="1"/>
      <w:numFmt w:val="bullet"/>
      <w:lvlText w:val="•"/>
      <w:lvlJc w:val="left"/>
      <w:pPr>
        <w:tabs>
          <w:tab w:val="num" w:pos="4320"/>
        </w:tabs>
        <w:ind w:left="4320" w:hanging="360"/>
      </w:pPr>
      <w:rPr>
        <w:rFonts w:ascii="Arial" w:hAnsi="Arial" w:hint="default"/>
      </w:rPr>
    </w:lvl>
    <w:lvl w:ilvl="6" w:tplc="9F6CA400" w:tentative="1">
      <w:start w:val="1"/>
      <w:numFmt w:val="bullet"/>
      <w:lvlText w:val="•"/>
      <w:lvlJc w:val="left"/>
      <w:pPr>
        <w:tabs>
          <w:tab w:val="num" w:pos="5040"/>
        </w:tabs>
        <w:ind w:left="5040" w:hanging="360"/>
      </w:pPr>
      <w:rPr>
        <w:rFonts w:ascii="Arial" w:hAnsi="Arial" w:hint="default"/>
      </w:rPr>
    </w:lvl>
    <w:lvl w:ilvl="7" w:tplc="3FA85E2E" w:tentative="1">
      <w:start w:val="1"/>
      <w:numFmt w:val="bullet"/>
      <w:lvlText w:val="•"/>
      <w:lvlJc w:val="left"/>
      <w:pPr>
        <w:tabs>
          <w:tab w:val="num" w:pos="5760"/>
        </w:tabs>
        <w:ind w:left="5760" w:hanging="360"/>
      </w:pPr>
      <w:rPr>
        <w:rFonts w:ascii="Arial" w:hAnsi="Arial" w:hint="default"/>
      </w:rPr>
    </w:lvl>
    <w:lvl w:ilvl="8" w:tplc="A244751E"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1C736BE"/>
    <w:multiLevelType w:val="hybridMultilevel"/>
    <w:tmpl w:val="AF04A2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4" w15:restartNumberingAfterBreak="0">
    <w:nsid w:val="79644536"/>
    <w:multiLevelType w:val="hybridMultilevel"/>
    <w:tmpl w:val="C3FC4CBE"/>
    <w:lvl w:ilvl="0" w:tplc="BF6049B6">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9D773CA"/>
    <w:multiLevelType w:val="hybridMultilevel"/>
    <w:tmpl w:val="20DE65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ED18BC"/>
    <w:multiLevelType w:val="multilevel"/>
    <w:tmpl w:val="C1B032C4"/>
    <w:lvl w:ilvl="0">
      <w:start w:val="1"/>
      <w:numFmt w:val="decimal"/>
      <w:lvlText w:val="%1."/>
      <w:lvlJc w:val="left"/>
      <w:pPr>
        <w:ind w:left="360" w:hanging="360"/>
      </w:pPr>
      <w:rPr>
        <w:rFonts w:hint="eastAsia"/>
        <w:b/>
        <w:i w:val="0"/>
        <w:sz w:val="36"/>
        <w:szCs w:val="32"/>
        <w:u w:val="none"/>
      </w:rPr>
    </w:lvl>
    <w:lvl w:ilvl="1">
      <w:start w:val="1"/>
      <w:numFmt w:val="decimal"/>
      <w:lvlText w:val="%1.%2."/>
      <w:lvlJc w:val="left"/>
      <w:pPr>
        <w:ind w:left="792" w:hanging="432"/>
      </w:pPr>
      <w:rPr>
        <w:rFonts w:ascii="Arial" w:hAnsi="Arial" w:cs="Arial" w:hint="default"/>
        <w:i w:val="0"/>
        <w:sz w:val="32"/>
        <w:szCs w:val="24"/>
        <w:u w:val="none"/>
      </w:rPr>
    </w:lvl>
    <w:lvl w:ilvl="2">
      <w:start w:val="1"/>
      <w:numFmt w:val="decimal"/>
      <w:lvlText w:val="%1.%2.%3."/>
      <w:lvlJc w:val="left"/>
      <w:pPr>
        <w:ind w:left="1224" w:hanging="504"/>
      </w:pPr>
      <w:rPr>
        <w:rFonts w:hint="default"/>
        <w:sz w:val="32"/>
        <w:u w:val="none"/>
      </w:rPr>
    </w:lvl>
    <w:lvl w:ilvl="3">
      <w:start w:val="1"/>
      <w:numFmt w:val="decimal"/>
      <w:lvlText w:val="%1.%2.%3.%4."/>
      <w:lvlJc w:val="left"/>
      <w:pPr>
        <w:ind w:left="1728" w:hanging="648"/>
      </w:pPr>
      <w:rPr>
        <w:rFonts w:hint="default"/>
        <w:u w:val="none"/>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
  </w:num>
  <w:num w:numId="2">
    <w:abstractNumId w:val="26"/>
  </w:num>
  <w:num w:numId="3">
    <w:abstractNumId w:val="27"/>
  </w:num>
  <w:num w:numId="4">
    <w:abstractNumId w:val="20"/>
  </w:num>
  <w:num w:numId="5">
    <w:abstractNumId w:val="37"/>
  </w:num>
  <w:num w:numId="6">
    <w:abstractNumId w:val="21"/>
  </w:num>
  <w:num w:numId="7">
    <w:abstractNumId w:val="18"/>
  </w:num>
  <w:num w:numId="8">
    <w:abstractNumId w:val="2"/>
  </w:num>
  <w:num w:numId="9">
    <w:abstractNumId w:val="33"/>
  </w:num>
  <w:num w:numId="10">
    <w:abstractNumId w:val="16"/>
  </w:num>
  <w:num w:numId="11">
    <w:abstractNumId w:val="19"/>
  </w:num>
  <w:num w:numId="12">
    <w:abstractNumId w:val="12"/>
  </w:num>
  <w:num w:numId="13">
    <w:abstractNumId w:val="22"/>
  </w:num>
  <w:num w:numId="14">
    <w:abstractNumId w:val="5"/>
  </w:num>
  <w:num w:numId="15">
    <w:abstractNumId w:val="0"/>
  </w:num>
  <w:num w:numId="16">
    <w:abstractNumId w:val="17"/>
  </w:num>
  <w:num w:numId="17">
    <w:abstractNumId w:val="35"/>
  </w:num>
  <w:num w:numId="18">
    <w:abstractNumId w:val="29"/>
  </w:num>
  <w:num w:numId="19">
    <w:abstractNumId w:val="13"/>
  </w:num>
  <w:num w:numId="20">
    <w:abstractNumId w:val="1"/>
  </w:num>
  <w:num w:numId="21">
    <w:abstractNumId w:val="15"/>
  </w:num>
  <w:num w:numId="22">
    <w:abstractNumId w:val="24"/>
  </w:num>
  <w:num w:numId="2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num>
  <w:num w:numId="25">
    <w:abstractNumId w:val="7"/>
  </w:num>
  <w:num w:numId="26">
    <w:abstractNumId w:val="25"/>
  </w:num>
  <w:num w:numId="27">
    <w:abstractNumId w:val="23"/>
  </w:num>
  <w:num w:numId="28">
    <w:abstractNumId w:val="27"/>
  </w:num>
  <w:num w:numId="29">
    <w:abstractNumId w:val="11"/>
  </w:num>
  <w:num w:numId="30">
    <w:abstractNumId w:val="14"/>
  </w:num>
  <w:num w:numId="31">
    <w:abstractNumId w:val="4"/>
  </w:num>
  <w:num w:numId="32">
    <w:abstractNumId w:val="10"/>
  </w:num>
  <w:num w:numId="33">
    <w:abstractNumId w:val="36"/>
  </w:num>
  <w:num w:numId="34">
    <w:abstractNumId w:val="34"/>
  </w:num>
  <w:num w:numId="35">
    <w:abstractNumId w:val="30"/>
  </w:num>
  <w:num w:numId="36">
    <w:abstractNumId w:val="32"/>
  </w:num>
  <w:num w:numId="37">
    <w:abstractNumId w:val="10"/>
  </w:num>
  <w:num w:numId="38">
    <w:abstractNumId w:val="9"/>
  </w:num>
  <w:num w:numId="39">
    <w:abstractNumId w:val="6"/>
  </w:num>
  <w:num w:numId="40">
    <w:abstractNumId w:val="31"/>
  </w:num>
  <w:num w:numId="41">
    <w:abstractNumId w:val="8"/>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removePersonalInformation/>
  <w:removeDateAndTime/>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0B47"/>
    <w:rsid w:val="00000B0A"/>
    <w:rsid w:val="00000BDA"/>
    <w:rsid w:val="00000C65"/>
    <w:rsid w:val="00005169"/>
    <w:rsid w:val="00010036"/>
    <w:rsid w:val="00021AA4"/>
    <w:rsid w:val="00024FB5"/>
    <w:rsid w:val="000347A1"/>
    <w:rsid w:val="000405B5"/>
    <w:rsid w:val="0004541B"/>
    <w:rsid w:val="000456C3"/>
    <w:rsid w:val="00046609"/>
    <w:rsid w:val="00051BBF"/>
    <w:rsid w:val="00054196"/>
    <w:rsid w:val="000546DF"/>
    <w:rsid w:val="00062941"/>
    <w:rsid w:val="000649AC"/>
    <w:rsid w:val="000663F5"/>
    <w:rsid w:val="00066589"/>
    <w:rsid w:val="00076639"/>
    <w:rsid w:val="00076BB5"/>
    <w:rsid w:val="00077E14"/>
    <w:rsid w:val="00080792"/>
    <w:rsid w:val="00085741"/>
    <w:rsid w:val="000865D2"/>
    <w:rsid w:val="00090C3D"/>
    <w:rsid w:val="00094588"/>
    <w:rsid w:val="000957FC"/>
    <w:rsid w:val="000B014F"/>
    <w:rsid w:val="000B01BC"/>
    <w:rsid w:val="000B19A7"/>
    <w:rsid w:val="000C050C"/>
    <w:rsid w:val="000C1812"/>
    <w:rsid w:val="000C1849"/>
    <w:rsid w:val="000D1B25"/>
    <w:rsid w:val="000D2B7E"/>
    <w:rsid w:val="000D2F53"/>
    <w:rsid w:val="000D45F8"/>
    <w:rsid w:val="000D61CF"/>
    <w:rsid w:val="000E1597"/>
    <w:rsid w:val="000E36A4"/>
    <w:rsid w:val="000E773D"/>
    <w:rsid w:val="000F0118"/>
    <w:rsid w:val="000F0BEE"/>
    <w:rsid w:val="000F0C1A"/>
    <w:rsid w:val="000F0DCA"/>
    <w:rsid w:val="000F126F"/>
    <w:rsid w:val="000F1E0C"/>
    <w:rsid w:val="000F4A47"/>
    <w:rsid w:val="000F4A9D"/>
    <w:rsid w:val="000F6964"/>
    <w:rsid w:val="001000E0"/>
    <w:rsid w:val="0010047B"/>
    <w:rsid w:val="00102977"/>
    <w:rsid w:val="00102A09"/>
    <w:rsid w:val="00104AD1"/>
    <w:rsid w:val="00105D1A"/>
    <w:rsid w:val="00115DC0"/>
    <w:rsid w:val="001162EE"/>
    <w:rsid w:val="001168EB"/>
    <w:rsid w:val="00117680"/>
    <w:rsid w:val="00117BC2"/>
    <w:rsid w:val="001249F8"/>
    <w:rsid w:val="00135B4C"/>
    <w:rsid w:val="001400BC"/>
    <w:rsid w:val="00140689"/>
    <w:rsid w:val="00140C63"/>
    <w:rsid w:val="00146FB1"/>
    <w:rsid w:val="0014728A"/>
    <w:rsid w:val="001479C4"/>
    <w:rsid w:val="00147A2B"/>
    <w:rsid w:val="00151362"/>
    <w:rsid w:val="001537E3"/>
    <w:rsid w:val="00155911"/>
    <w:rsid w:val="0016067F"/>
    <w:rsid w:val="001646BD"/>
    <w:rsid w:val="0016592F"/>
    <w:rsid w:val="001746E0"/>
    <w:rsid w:val="00174CD5"/>
    <w:rsid w:val="00175316"/>
    <w:rsid w:val="00175AD7"/>
    <w:rsid w:val="00176E02"/>
    <w:rsid w:val="00180334"/>
    <w:rsid w:val="0018064C"/>
    <w:rsid w:val="00182510"/>
    <w:rsid w:val="00183466"/>
    <w:rsid w:val="001842F8"/>
    <w:rsid w:val="00187091"/>
    <w:rsid w:val="00192ADF"/>
    <w:rsid w:val="00192FA5"/>
    <w:rsid w:val="00194E42"/>
    <w:rsid w:val="00197432"/>
    <w:rsid w:val="001A0229"/>
    <w:rsid w:val="001A19EE"/>
    <w:rsid w:val="001B02F6"/>
    <w:rsid w:val="001B0F63"/>
    <w:rsid w:val="001B1112"/>
    <w:rsid w:val="001B1E4C"/>
    <w:rsid w:val="001B4CD7"/>
    <w:rsid w:val="001B543D"/>
    <w:rsid w:val="001B5ABE"/>
    <w:rsid w:val="001B6BE9"/>
    <w:rsid w:val="001C1F80"/>
    <w:rsid w:val="001C2EB9"/>
    <w:rsid w:val="001C3C2E"/>
    <w:rsid w:val="001C54D2"/>
    <w:rsid w:val="001C7145"/>
    <w:rsid w:val="001C7234"/>
    <w:rsid w:val="001C76C4"/>
    <w:rsid w:val="001C7B19"/>
    <w:rsid w:val="001D08B6"/>
    <w:rsid w:val="001D09D2"/>
    <w:rsid w:val="001D6A6A"/>
    <w:rsid w:val="001D7C5F"/>
    <w:rsid w:val="001E0F87"/>
    <w:rsid w:val="001E1107"/>
    <w:rsid w:val="001E30A2"/>
    <w:rsid w:val="001E4562"/>
    <w:rsid w:val="001E5E01"/>
    <w:rsid w:val="001E64C6"/>
    <w:rsid w:val="001E76BA"/>
    <w:rsid w:val="001F2641"/>
    <w:rsid w:val="001F7F0E"/>
    <w:rsid w:val="002021D9"/>
    <w:rsid w:val="0020279D"/>
    <w:rsid w:val="00202DE3"/>
    <w:rsid w:val="0020660C"/>
    <w:rsid w:val="00207676"/>
    <w:rsid w:val="00212063"/>
    <w:rsid w:val="00213905"/>
    <w:rsid w:val="00213C38"/>
    <w:rsid w:val="00220AA0"/>
    <w:rsid w:val="002236DE"/>
    <w:rsid w:val="00226791"/>
    <w:rsid w:val="00226C59"/>
    <w:rsid w:val="0023149B"/>
    <w:rsid w:val="00233289"/>
    <w:rsid w:val="00240AA2"/>
    <w:rsid w:val="00240B42"/>
    <w:rsid w:val="0024141C"/>
    <w:rsid w:val="00242FE6"/>
    <w:rsid w:val="00244439"/>
    <w:rsid w:val="00245B83"/>
    <w:rsid w:val="0024729E"/>
    <w:rsid w:val="002506F4"/>
    <w:rsid w:val="002516D7"/>
    <w:rsid w:val="00253947"/>
    <w:rsid w:val="00253DA5"/>
    <w:rsid w:val="00255B51"/>
    <w:rsid w:val="00255D6E"/>
    <w:rsid w:val="00261235"/>
    <w:rsid w:val="00264649"/>
    <w:rsid w:val="00264F79"/>
    <w:rsid w:val="00273BD3"/>
    <w:rsid w:val="002762B4"/>
    <w:rsid w:val="00284683"/>
    <w:rsid w:val="002846E6"/>
    <w:rsid w:val="00284AD2"/>
    <w:rsid w:val="00284B4C"/>
    <w:rsid w:val="0028731D"/>
    <w:rsid w:val="0029033B"/>
    <w:rsid w:val="00291B44"/>
    <w:rsid w:val="00292E65"/>
    <w:rsid w:val="002941D9"/>
    <w:rsid w:val="00295CC3"/>
    <w:rsid w:val="00296723"/>
    <w:rsid w:val="002968AA"/>
    <w:rsid w:val="002A1625"/>
    <w:rsid w:val="002A1F0B"/>
    <w:rsid w:val="002A25FC"/>
    <w:rsid w:val="002A34AE"/>
    <w:rsid w:val="002A59CF"/>
    <w:rsid w:val="002B180A"/>
    <w:rsid w:val="002B22EB"/>
    <w:rsid w:val="002B242E"/>
    <w:rsid w:val="002B2C93"/>
    <w:rsid w:val="002B36AA"/>
    <w:rsid w:val="002B4E25"/>
    <w:rsid w:val="002B55E4"/>
    <w:rsid w:val="002B5C3D"/>
    <w:rsid w:val="002B6D44"/>
    <w:rsid w:val="002C2194"/>
    <w:rsid w:val="002C2AE0"/>
    <w:rsid w:val="002C2C5B"/>
    <w:rsid w:val="002C7604"/>
    <w:rsid w:val="002D37C9"/>
    <w:rsid w:val="002D3B17"/>
    <w:rsid w:val="002D4067"/>
    <w:rsid w:val="002D44D8"/>
    <w:rsid w:val="002D47ED"/>
    <w:rsid w:val="002D59CD"/>
    <w:rsid w:val="002D6610"/>
    <w:rsid w:val="002D661B"/>
    <w:rsid w:val="002D7E4E"/>
    <w:rsid w:val="002E28EB"/>
    <w:rsid w:val="002E37A6"/>
    <w:rsid w:val="002E7049"/>
    <w:rsid w:val="002F34BC"/>
    <w:rsid w:val="002F5381"/>
    <w:rsid w:val="002F5C2A"/>
    <w:rsid w:val="00301296"/>
    <w:rsid w:val="0030758A"/>
    <w:rsid w:val="0031228F"/>
    <w:rsid w:val="00312BE3"/>
    <w:rsid w:val="003130AC"/>
    <w:rsid w:val="00316D42"/>
    <w:rsid w:val="0032219F"/>
    <w:rsid w:val="0032234C"/>
    <w:rsid w:val="00324EC0"/>
    <w:rsid w:val="003265F9"/>
    <w:rsid w:val="00326A4A"/>
    <w:rsid w:val="0033255E"/>
    <w:rsid w:val="003404D1"/>
    <w:rsid w:val="00340B66"/>
    <w:rsid w:val="003421FB"/>
    <w:rsid w:val="00342951"/>
    <w:rsid w:val="003448C3"/>
    <w:rsid w:val="00345359"/>
    <w:rsid w:val="0034731F"/>
    <w:rsid w:val="0035267C"/>
    <w:rsid w:val="00352A17"/>
    <w:rsid w:val="00352B98"/>
    <w:rsid w:val="00352BB8"/>
    <w:rsid w:val="0035348B"/>
    <w:rsid w:val="003536EC"/>
    <w:rsid w:val="003573AC"/>
    <w:rsid w:val="00361500"/>
    <w:rsid w:val="00370F46"/>
    <w:rsid w:val="003738BD"/>
    <w:rsid w:val="00373965"/>
    <w:rsid w:val="00374CAF"/>
    <w:rsid w:val="00376D4A"/>
    <w:rsid w:val="0038053F"/>
    <w:rsid w:val="0038509B"/>
    <w:rsid w:val="00385D07"/>
    <w:rsid w:val="003862A0"/>
    <w:rsid w:val="00386B9E"/>
    <w:rsid w:val="00386CD4"/>
    <w:rsid w:val="00387834"/>
    <w:rsid w:val="00387B0E"/>
    <w:rsid w:val="0039045C"/>
    <w:rsid w:val="003917B6"/>
    <w:rsid w:val="00393C73"/>
    <w:rsid w:val="0039428B"/>
    <w:rsid w:val="00395149"/>
    <w:rsid w:val="0039564A"/>
    <w:rsid w:val="00395954"/>
    <w:rsid w:val="00396752"/>
    <w:rsid w:val="0039791F"/>
    <w:rsid w:val="003A141A"/>
    <w:rsid w:val="003A1433"/>
    <w:rsid w:val="003A2E14"/>
    <w:rsid w:val="003A43FA"/>
    <w:rsid w:val="003B0D94"/>
    <w:rsid w:val="003B2CED"/>
    <w:rsid w:val="003C07B1"/>
    <w:rsid w:val="003C0DEE"/>
    <w:rsid w:val="003C40C1"/>
    <w:rsid w:val="003C4E30"/>
    <w:rsid w:val="003C7B71"/>
    <w:rsid w:val="003D3A2C"/>
    <w:rsid w:val="003D3AE0"/>
    <w:rsid w:val="003E4385"/>
    <w:rsid w:val="003F0C0F"/>
    <w:rsid w:val="003F622F"/>
    <w:rsid w:val="003F7FBA"/>
    <w:rsid w:val="0040117F"/>
    <w:rsid w:val="00404A37"/>
    <w:rsid w:val="00405F40"/>
    <w:rsid w:val="004063BF"/>
    <w:rsid w:val="0040658B"/>
    <w:rsid w:val="00411B5F"/>
    <w:rsid w:val="00411BBF"/>
    <w:rsid w:val="00411BDC"/>
    <w:rsid w:val="0041371C"/>
    <w:rsid w:val="00415ED9"/>
    <w:rsid w:val="004162A4"/>
    <w:rsid w:val="0042236B"/>
    <w:rsid w:val="00425C49"/>
    <w:rsid w:val="00431E30"/>
    <w:rsid w:val="00441A50"/>
    <w:rsid w:val="00442875"/>
    <w:rsid w:val="00443F0D"/>
    <w:rsid w:val="00452965"/>
    <w:rsid w:val="004536AD"/>
    <w:rsid w:val="00453BD4"/>
    <w:rsid w:val="00460FE1"/>
    <w:rsid w:val="00466170"/>
    <w:rsid w:val="00471619"/>
    <w:rsid w:val="00473CA0"/>
    <w:rsid w:val="0047406D"/>
    <w:rsid w:val="004740F9"/>
    <w:rsid w:val="00474F78"/>
    <w:rsid w:val="004878D8"/>
    <w:rsid w:val="004907F3"/>
    <w:rsid w:val="004961E6"/>
    <w:rsid w:val="004964C2"/>
    <w:rsid w:val="004A2ADB"/>
    <w:rsid w:val="004A3207"/>
    <w:rsid w:val="004A33BD"/>
    <w:rsid w:val="004A372D"/>
    <w:rsid w:val="004A593B"/>
    <w:rsid w:val="004B0F2D"/>
    <w:rsid w:val="004B23BB"/>
    <w:rsid w:val="004B57D8"/>
    <w:rsid w:val="004B59A4"/>
    <w:rsid w:val="004B6D9D"/>
    <w:rsid w:val="004C04DD"/>
    <w:rsid w:val="004C6604"/>
    <w:rsid w:val="004C7A6D"/>
    <w:rsid w:val="004D3EFF"/>
    <w:rsid w:val="004D64EE"/>
    <w:rsid w:val="004E43A2"/>
    <w:rsid w:val="004E4641"/>
    <w:rsid w:val="004E6952"/>
    <w:rsid w:val="004E6F83"/>
    <w:rsid w:val="004E7F57"/>
    <w:rsid w:val="004F1787"/>
    <w:rsid w:val="004F517B"/>
    <w:rsid w:val="004F53EC"/>
    <w:rsid w:val="004F6A6C"/>
    <w:rsid w:val="004F6FF3"/>
    <w:rsid w:val="005012A4"/>
    <w:rsid w:val="0050172E"/>
    <w:rsid w:val="0050200A"/>
    <w:rsid w:val="005117E2"/>
    <w:rsid w:val="00512678"/>
    <w:rsid w:val="00512B05"/>
    <w:rsid w:val="0051311A"/>
    <w:rsid w:val="00514776"/>
    <w:rsid w:val="00515025"/>
    <w:rsid w:val="005168BE"/>
    <w:rsid w:val="00517AAE"/>
    <w:rsid w:val="00517B8C"/>
    <w:rsid w:val="0052078B"/>
    <w:rsid w:val="00522DDB"/>
    <w:rsid w:val="00525575"/>
    <w:rsid w:val="00525E9C"/>
    <w:rsid w:val="00533A46"/>
    <w:rsid w:val="00533B6F"/>
    <w:rsid w:val="0053414D"/>
    <w:rsid w:val="00541F33"/>
    <w:rsid w:val="00543ED1"/>
    <w:rsid w:val="005443FC"/>
    <w:rsid w:val="00546D32"/>
    <w:rsid w:val="005470C0"/>
    <w:rsid w:val="00552E9A"/>
    <w:rsid w:val="005542E5"/>
    <w:rsid w:val="0055521A"/>
    <w:rsid w:val="00555B23"/>
    <w:rsid w:val="00556434"/>
    <w:rsid w:val="0055651A"/>
    <w:rsid w:val="00560467"/>
    <w:rsid w:val="00561889"/>
    <w:rsid w:val="00564E64"/>
    <w:rsid w:val="005666EE"/>
    <w:rsid w:val="00566AFD"/>
    <w:rsid w:val="00566CDD"/>
    <w:rsid w:val="0057260B"/>
    <w:rsid w:val="0057347E"/>
    <w:rsid w:val="0058191B"/>
    <w:rsid w:val="00583CFA"/>
    <w:rsid w:val="00585805"/>
    <w:rsid w:val="00586712"/>
    <w:rsid w:val="00586F06"/>
    <w:rsid w:val="00590AD9"/>
    <w:rsid w:val="00592093"/>
    <w:rsid w:val="00595479"/>
    <w:rsid w:val="00595CBD"/>
    <w:rsid w:val="005A151F"/>
    <w:rsid w:val="005A1974"/>
    <w:rsid w:val="005A2D1B"/>
    <w:rsid w:val="005A3701"/>
    <w:rsid w:val="005A3F13"/>
    <w:rsid w:val="005A49B2"/>
    <w:rsid w:val="005A5B79"/>
    <w:rsid w:val="005A6801"/>
    <w:rsid w:val="005B12E9"/>
    <w:rsid w:val="005B61A9"/>
    <w:rsid w:val="005B7918"/>
    <w:rsid w:val="005C025E"/>
    <w:rsid w:val="005C41C5"/>
    <w:rsid w:val="005D1508"/>
    <w:rsid w:val="005D45AB"/>
    <w:rsid w:val="005D4F35"/>
    <w:rsid w:val="005D6939"/>
    <w:rsid w:val="005D696F"/>
    <w:rsid w:val="005E3026"/>
    <w:rsid w:val="005E5003"/>
    <w:rsid w:val="005E78F7"/>
    <w:rsid w:val="005F15A4"/>
    <w:rsid w:val="005F29AE"/>
    <w:rsid w:val="005F334A"/>
    <w:rsid w:val="005F34A5"/>
    <w:rsid w:val="005F39C4"/>
    <w:rsid w:val="005F5660"/>
    <w:rsid w:val="005F7E68"/>
    <w:rsid w:val="0060227D"/>
    <w:rsid w:val="00602978"/>
    <w:rsid w:val="00606C0C"/>
    <w:rsid w:val="00613A4F"/>
    <w:rsid w:val="00616650"/>
    <w:rsid w:val="00620176"/>
    <w:rsid w:val="00626884"/>
    <w:rsid w:val="00627EA0"/>
    <w:rsid w:val="00631A2C"/>
    <w:rsid w:val="00641373"/>
    <w:rsid w:val="006437B0"/>
    <w:rsid w:val="0064409B"/>
    <w:rsid w:val="006453DE"/>
    <w:rsid w:val="00646C47"/>
    <w:rsid w:val="0066013F"/>
    <w:rsid w:val="00660539"/>
    <w:rsid w:val="006626DB"/>
    <w:rsid w:val="00665E65"/>
    <w:rsid w:val="0066600C"/>
    <w:rsid w:val="006673DD"/>
    <w:rsid w:val="00670546"/>
    <w:rsid w:val="00670A88"/>
    <w:rsid w:val="00672992"/>
    <w:rsid w:val="00672FCB"/>
    <w:rsid w:val="0067533B"/>
    <w:rsid w:val="0067767E"/>
    <w:rsid w:val="0068200A"/>
    <w:rsid w:val="0068459D"/>
    <w:rsid w:val="006857E2"/>
    <w:rsid w:val="00686BC4"/>
    <w:rsid w:val="00686D44"/>
    <w:rsid w:val="00690DBE"/>
    <w:rsid w:val="00690DBF"/>
    <w:rsid w:val="00693518"/>
    <w:rsid w:val="006A0384"/>
    <w:rsid w:val="006A35BC"/>
    <w:rsid w:val="006A3822"/>
    <w:rsid w:val="006A55FF"/>
    <w:rsid w:val="006A5934"/>
    <w:rsid w:val="006A597F"/>
    <w:rsid w:val="006A6240"/>
    <w:rsid w:val="006A761D"/>
    <w:rsid w:val="006B0026"/>
    <w:rsid w:val="006B2FCC"/>
    <w:rsid w:val="006B4661"/>
    <w:rsid w:val="006B7EEB"/>
    <w:rsid w:val="006C18B3"/>
    <w:rsid w:val="006C3E80"/>
    <w:rsid w:val="006C5135"/>
    <w:rsid w:val="006C5275"/>
    <w:rsid w:val="006C54B3"/>
    <w:rsid w:val="006C565B"/>
    <w:rsid w:val="006D0B3A"/>
    <w:rsid w:val="006D2E90"/>
    <w:rsid w:val="006D46E0"/>
    <w:rsid w:val="006E10D5"/>
    <w:rsid w:val="006E2BCF"/>
    <w:rsid w:val="006E30B4"/>
    <w:rsid w:val="006E64CA"/>
    <w:rsid w:val="006E6CD9"/>
    <w:rsid w:val="006F01C4"/>
    <w:rsid w:val="006F0331"/>
    <w:rsid w:val="006F29BD"/>
    <w:rsid w:val="006F67D5"/>
    <w:rsid w:val="006F6ACC"/>
    <w:rsid w:val="006F6BC8"/>
    <w:rsid w:val="006F7B73"/>
    <w:rsid w:val="007032D1"/>
    <w:rsid w:val="00704D1E"/>
    <w:rsid w:val="00707BD4"/>
    <w:rsid w:val="0071132E"/>
    <w:rsid w:val="007113F1"/>
    <w:rsid w:val="00714EC7"/>
    <w:rsid w:val="00716147"/>
    <w:rsid w:val="00716400"/>
    <w:rsid w:val="0072274F"/>
    <w:rsid w:val="00724624"/>
    <w:rsid w:val="0073101D"/>
    <w:rsid w:val="00731700"/>
    <w:rsid w:val="0074040A"/>
    <w:rsid w:val="0074420C"/>
    <w:rsid w:val="00744595"/>
    <w:rsid w:val="007451E5"/>
    <w:rsid w:val="007453A2"/>
    <w:rsid w:val="00746743"/>
    <w:rsid w:val="00746B78"/>
    <w:rsid w:val="00747DF7"/>
    <w:rsid w:val="00757742"/>
    <w:rsid w:val="00757E77"/>
    <w:rsid w:val="00760BDD"/>
    <w:rsid w:val="00762170"/>
    <w:rsid w:val="00765237"/>
    <w:rsid w:val="00765491"/>
    <w:rsid w:val="0077299F"/>
    <w:rsid w:val="007734FF"/>
    <w:rsid w:val="00775995"/>
    <w:rsid w:val="00775BCF"/>
    <w:rsid w:val="00787B60"/>
    <w:rsid w:val="00794D40"/>
    <w:rsid w:val="00797046"/>
    <w:rsid w:val="007A1B93"/>
    <w:rsid w:val="007A3F4D"/>
    <w:rsid w:val="007B0AE4"/>
    <w:rsid w:val="007B36D3"/>
    <w:rsid w:val="007B67D7"/>
    <w:rsid w:val="007B692C"/>
    <w:rsid w:val="007B7925"/>
    <w:rsid w:val="007B7962"/>
    <w:rsid w:val="007B7CB3"/>
    <w:rsid w:val="007C4024"/>
    <w:rsid w:val="007C4BAB"/>
    <w:rsid w:val="007C4EF3"/>
    <w:rsid w:val="007C559F"/>
    <w:rsid w:val="007C699A"/>
    <w:rsid w:val="007D1626"/>
    <w:rsid w:val="007D2708"/>
    <w:rsid w:val="007D2777"/>
    <w:rsid w:val="007D3D27"/>
    <w:rsid w:val="007E0B2C"/>
    <w:rsid w:val="007E39A4"/>
    <w:rsid w:val="007E4D68"/>
    <w:rsid w:val="007E5171"/>
    <w:rsid w:val="007E5B46"/>
    <w:rsid w:val="007E6906"/>
    <w:rsid w:val="007F00A7"/>
    <w:rsid w:val="007F1FDE"/>
    <w:rsid w:val="007F3BD4"/>
    <w:rsid w:val="007F73A3"/>
    <w:rsid w:val="007F7451"/>
    <w:rsid w:val="007F76BA"/>
    <w:rsid w:val="00801335"/>
    <w:rsid w:val="00804ACD"/>
    <w:rsid w:val="008068FC"/>
    <w:rsid w:val="00806D20"/>
    <w:rsid w:val="00810329"/>
    <w:rsid w:val="008114D3"/>
    <w:rsid w:val="00812677"/>
    <w:rsid w:val="00812A2B"/>
    <w:rsid w:val="00815FCB"/>
    <w:rsid w:val="008217A1"/>
    <w:rsid w:val="00822CC2"/>
    <w:rsid w:val="00823EAD"/>
    <w:rsid w:val="00824834"/>
    <w:rsid w:val="008271C1"/>
    <w:rsid w:val="00832D71"/>
    <w:rsid w:val="00841659"/>
    <w:rsid w:val="00843102"/>
    <w:rsid w:val="00844AC2"/>
    <w:rsid w:val="008500A0"/>
    <w:rsid w:val="00850D34"/>
    <w:rsid w:val="00852900"/>
    <w:rsid w:val="00856B32"/>
    <w:rsid w:val="0086058E"/>
    <w:rsid w:val="008623E2"/>
    <w:rsid w:val="00862695"/>
    <w:rsid w:val="008632DC"/>
    <w:rsid w:val="00866355"/>
    <w:rsid w:val="00872BBA"/>
    <w:rsid w:val="00873586"/>
    <w:rsid w:val="00874103"/>
    <w:rsid w:val="008752CE"/>
    <w:rsid w:val="008767A1"/>
    <w:rsid w:val="00877447"/>
    <w:rsid w:val="00880658"/>
    <w:rsid w:val="00880CD3"/>
    <w:rsid w:val="0088241D"/>
    <w:rsid w:val="00882D82"/>
    <w:rsid w:val="008847CF"/>
    <w:rsid w:val="00884CEC"/>
    <w:rsid w:val="008861ED"/>
    <w:rsid w:val="00887883"/>
    <w:rsid w:val="00890AC8"/>
    <w:rsid w:val="00891A7F"/>
    <w:rsid w:val="00893109"/>
    <w:rsid w:val="0089363A"/>
    <w:rsid w:val="008A1B8C"/>
    <w:rsid w:val="008A244F"/>
    <w:rsid w:val="008A2489"/>
    <w:rsid w:val="008A3B59"/>
    <w:rsid w:val="008A5298"/>
    <w:rsid w:val="008A53FD"/>
    <w:rsid w:val="008A64A0"/>
    <w:rsid w:val="008B46C8"/>
    <w:rsid w:val="008B4953"/>
    <w:rsid w:val="008B4DC7"/>
    <w:rsid w:val="008B7CD4"/>
    <w:rsid w:val="008C26AF"/>
    <w:rsid w:val="008C2837"/>
    <w:rsid w:val="008C6AB0"/>
    <w:rsid w:val="008C7D31"/>
    <w:rsid w:val="008D5091"/>
    <w:rsid w:val="008D6F42"/>
    <w:rsid w:val="008D75F9"/>
    <w:rsid w:val="008E04BD"/>
    <w:rsid w:val="008E1066"/>
    <w:rsid w:val="008E1C33"/>
    <w:rsid w:val="008E2CAB"/>
    <w:rsid w:val="008E60EA"/>
    <w:rsid w:val="008F17FB"/>
    <w:rsid w:val="008F5D16"/>
    <w:rsid w:val="008F5DBB"/>
    <w:rsid w:val="008F770E"/>
    <w:rsid w:val="00901358"/>
    <w:rsid w:val="00902DDE"/>
    <w:rsid w:val="00907DA3"/>
    <w:rsid w:val="0091219A"/>
    <w:rsid w:val="00916251"/>
    <w:rsid w:val="0091729F"/>
    <w:rsid w:val="00917960"/>
    <w:rsid w:val="00921859"/>
    <w:rsid w:val="00922BB1"/>
    <w:rsid w:val="00923A3D"/>
    <w:rsid w:val="00924760"/>
    <w:rsid w:val="009304D0"/>
    <w:rsid w:val="00930753"/>
    <w:rsid w:val="00930B01"/>
    <w:rsid w:val="009322E7"/>
    <w:rsid w:val="009369D6"/>
    <w:rsid w:val="00941376"/>
    <w:rsid w:val="00942529"/>
    <w:rsid w:val="00942C27"/>
    <w:rsid w:val="009461C7"/>
    <w:rsid w:val="0095205B"/>
    <w:rsid w:val="00953A0C"/>
    <w:rsid w:val="00956A71"/>
    <w:rsid w:val="00956FD4"/>
    <w:rsid w:val="00960554"/>
    <w:rsid w:val="00960DD8"/>
    <w:rsid w:val="00961841"/>
    <w:rsid w:val="00962386"/>
    <w:rsid w:val="00963A5F"/>
    <w:rsid w:val="00963DD5"/>
    <w:rsid w:val="00963FA3"/>
    <w:rsid w:val="00966210"/>
    <w:rsid w:val="009755E5"/>
    <w:rsid w:val="009756F8"/>
    <w:rsid w:val="009773BF"/>
    <w:rsid w:val="009773D4"/>
    <w:rsid w:val="009824E3"/>
    <w:rsid w:val="00982F1B"/>
    <w:rsid w:val="00984067"/>
    <w:rsid w:val="009840BE"/>
    <w:rsid w:val="00984729"/>
    <w:rsid w:val="00991CA9"/>
    <w:rsid w:val="00992D71"/>
    <w:rsid w:val="00997957"/>
    <w:rsid w:val="009A003E"/>
    <w:rsid w:val="009A0157"/>
    <w:rsid w:val="009A0B47"/>
    <w:rsid w:val="009A0CE6"/>
    <w:rsid w:val="009A1854"/>
    <w:rsid w:val="009A1B68"/>
    <w:rsid w:val="009A21CD"/>
    <w:rsid w:val="009A307A"/>
    <w:rsid w:val="009B46B8"/>
    <w:rsid w:val="009B5260"/>
    <w:rsid w:val="009B6C84"/>
    <w:rsid w:val="009C25C5"/>
    <w:rsid w:val="009C49D4"/>
    <w:rsid w:val="009C690E"/>
    <w:rsid w:val="009C75E6"/>
    <w:rsid w:val="009D26C8"/>
    <w:rsid w:val="009D42C4"/>
    <w:rsid w:val="009D522D"/>
    <w:rsid w:val="009E014B"/>
    <w:rsid w:val="009E0AC8"/>
    <w:rsid w:val="009E285D"/>
    <w:rsid w:val="009E46B9"/>
    <w:rsid w:val="009F29F3"/>
    <w:rsid w:val="009F3788"/>
    <w:rsid w:val="009F4B62"/>
    <w:rsid w:val="009F53C0"/>
    <w:rsid w:val="009F557F"/>
    <w:rsid w:val="009F6111"/>
    <w:rsid w:val="009F7062"/>
    <w:rsid w:val="009F78EB"/>
    <w:rsid w:val="00A007EE"/>
    <w:rsid w:val="00A01BDA"/>
    <w:rsid w:val="00A07825"/>
    <w:rsid w:val="00A07DF1"/>
    <w:rsid w:val="00A1112C"/>
    <w:rsid w:val="00A12773"/>
    <w:rsid w:val="00A16563"/>
    <w:rsid w:val="00A1681D"/>
    <w:rsid w:val="00A16FCA"/>
    <w:rsid w:val="00A177A4"/>
    <w:rsid w:val="00A204DF"/>
    <w:rsid w:val="00A2684D"/>
    <w:rsid w:val="00A308D2"/>
    <w:rsid w:val="00A32EDC"/>
    <w:rsid w:val="00A34A8B"/>
    <w:rsid w:val="00A34E5E"/>
    <w:rsid w:val="00A35AB0"/>
    <w:rsid w:val="00A418C4"/>
    <w:rsid w:val="00A50AE1"/>
    <w:rsid w:val="00A60221"/>
    <w:rsid w:val="00A61C3C"/>
    <w:rsid w:val="00A62973"/>
    <w:rsid w:val="00A65E24"/>
    <w:rsid w:val="00A67DCC"/>
    <w:rsid w:val="00A7315B"/>
    <w:rsid w:val="00A73436"/>
    <w:rsid w:val="00A77CA0"/>
    <w:rsid w:val="00A85857"/>
    <w:rsid w:val="00A86D5E"/>
    <w:rsid w:val="00A8771E"/>
    <w:rsid w:val="00A915EB"/>
    <w:rsid w:val="00A91D10"/>
    <w:rsid w:val="00A93F0B"/>
    <w:rsid w:val="00AA246F"/>
    <w:rsid w:val="00AA70A2"/>
    <w:rsid w:val="00AB12A9"/>
    <w:rsid w:val="00AB13AE"/>
    <w:rsid w:val="00AB1894"/>
    <w:rsid w:val="00AC013B"/>
    <w:rsid w:val="00AC2E8F"/>
    <w:rsid w:val="00AC35D0"/>
    <w:rsid w:val="00AC3BC9"/>
    <w:rsid w:val="00AC4572"/>
    <w:rsid w:val="00AC5EF7"/>
    <w:rsid w:val="00AD02E8"/>
    <w:rsid w:val="00AD234B"/>
    <w:rsid w:val="00AD327B"/>
    <w:rsid w:val="00AD564A"/>
    <w:rsid w:val="00AE6379"/>
    <w:rsid w:val="00AE656C"/>
    <w:rsid w:val="00AE680A"/>
    <w:rsid w:val="00AE68AE"/>
    <w:rsid w:val="00AF0077"/>
    <w:rsid w:val="00AF16E4"/>
    <w:rsid w:val="00AF2641"/>
    <w:rsid w:val="00AF35A3"/>
    <w:rsid w:val="00AF3A9B"/>
    <w:rsid w:val="00AF59E7"/>
    <w:rsid w:val="00AF6A23"/>
    <w:rsid w:val="00AF7562"/>
    <w:rsid w:val="00AF77AA"/>
    <w:rsid w:val="00B04064"/>
    <w:rsid w:val="00B0771B"/>
    <w:rsid w:val="00B114BD"/>
    <w:rsid w:val="00B12805"/>
    <w:rsid w:val="00B14167"/>
    <w:rsid w:val="00B1482A"/>
    <w:rsid w:val="00B15BA5"/>
    <w:rsid w:val="00B2045E"/>
    <w:rsid w:val="00B20D55"/>
    <w:rsid w:val="00B26F19"/>
    <w:rsid w:val="00B30078"/>
    <w:rsid w:val="00B32EAD"/>
    <w:rsid w:val="00B347CC"/>
    <w:rsid w:val="00B404DD"/>
    <w:rsid w:val="00B4197C"/>
    <w:rsid w:val="00B43F5E"/>
    <w:rsid w:val="00B4431C"/>
    <w:rsid w:val="00B535AE"/>
    <w:rsid w:val="00B53850"/>
    <w:rsid w:val="00B53A82"/>
    <w:rsid w:val="00B61D3E"/>
    <w:rsid w:val="00B6371A"/>
    <w:rsid w:val="00B63FCA"/>
    <w:rsid w:val="00B67458"/>
    <w:rsid w:val="00B6762B"/>
    <w:rsid w:val="00B72BB2"/>
    <w:rsid w:val="00B75BEA"/>
    <w:rsid w:val="00B81FCD"/>
    <w:rsid w:val="00B867E7"/>
    <w:rsid w:val="00B90BB1"/>
    <w:rsid w:val="00B90F2B"/>
    <w:rsid w:val="00B96109"/>
    <w:rsid w:val="00B976B6"/>
    <w:rsid w:val="00BA0275"/>
    <w:rsid w:val="00BA066D"/>
    <w:rsid w:val="00BA15EF"/>
    <w:rsid w:val="00BA1944"/>
    <w:rsid w:val="00BA6244"/>
    <w:rsid w:val="00BB54D6"/>
    <w:rsid w:val="00BB6437"/>
    <w:rsid w:val="00BB77FB"/>
    <w:rsid w:val="00BB780B"/>
    <w:rsid w:val="00BC1EEF"/>
    <w:rsid w:val="00BC2FA1"/>
    <w:rsid w:val="00BC384C"/>
    <w:rsid w:val="00BC3F61"/>
    <w:rsid w:val="00BC68A0"/>
    <w:rsid w:val="00BC6ADC"/>
    <w:rsid w:val="00BC7945"/>
    <w:rsid w:val="00BD07E5"/>
    <w:rsid w:val="00BD319C"/>
    <w:rsid w:val="00BD36AA"/>
    <w:rsid w:val="00BD48BE"/>
    <w:rsid w:val="00BD4F57"/>
    <w:rsid w:val="00BF2916"/>
    <w:rsid w:val="00BF38A5"/>
    <w:rsid w:val="00BF53CF"/>
    <w:rsid w:val="00BF545C"/>
    <w:rsid w:val="00BF5A74"/>
    <w:rsid w:val="00BF7014"/>
    <w:rsid w:val="00C03A02"/>
    <w:rsid w:val="00C05DA3"/>
    <w:rsid w:val="00C12B93"/>
    <w:rsid w:val="00C1385D"/>
    <w:rsid w:val="00C13E7B"/>
    <w:rsid w:val="00C15FAD"/>
    <w:rsid w:val="00C172EF"/>
    <w:rsid w:val="00C20441"/>
    <w:rsid w:val="00C20C30"/>
    <w:rsid w:val="00C20CC5"/>
    <w:rsid w:val="00C20F49"/>
    <w:rsid w:val="00C2154D"/>
    <w:rsid w:val="00C21676"/>
    <w:rsid w:val="00C217B5"/>
    <w:rsid w:val="00C306E5"/>
    <w:rsid w:val="00C3467B"/>
    <w:rsid w:val="00C3521F"/>
    <w:rsid w:val="00C3567D"/>
    <w:rsid w:val="00C356A8"/>
    <w:rsid w:val="00C35792"/>
    <w:rsid w:val="00C36E05"/>
    <w:rsid w:val="00C36EF6"/>
    <w:rsid w:val="00C371D8"/>
    <w:rsid w:val="00C40C21"/>
    <w:rsid w:val="00C435B2"/>
    <w:rsid w:val="00C45635"/>
    <w:rsid w:val="00C4692F"/>
    <w:rsid w:val="00C47D07"/>
    <w:rsid w:val="00C52A55"/>
    <w:rsid w:val="00C5643E"/>
    <w:rsid w:val="00C5690E"/>
    <w:rsid w:val="00C700E2"/>
    <w:rsid w:val="00C75D4F"/>
    <w:rsid w:val="00C768E2"/>
    <w:rsid w:val="00C76FCB"/>
    <w:rsid w:val="00C80771"/>
    <w:rsid w:val="00C80D0D"/>
    <w:rsid w:val="00C820D4"/>
    <w:rsid w:val="00C84DF6"/>
    <w:rsid w:val="00C86F0A"/>
    <w:rsid w:val="00C9012D"/>
    <w:rsid w:val="00C9085C"/>
    <w:rsid w:val="00C91B4A"/>
    <w:rsid w:val="00C947B1"/>
    <w:rsid w:val="00C94A95"/>
    <w:rsid w:val="00C958CA"/>
    <w:rsid w:val="00C971FF"/>
    <w:rsid w:val="00CA132E"/>
    <w:rsid w:val="00CA578A"/>
    <w:rsid w:val="00CA6690"/>
    <w:rsid w:val="00CA6FE3"/>
    <w:rsid w:val="00CB4EAD"/>
    <w:rsid w:val="00CB5159"/>
    <w:rsid w:val="00CB52D3"/>
    <w:rsid w:val="00CB5F9C"/>
    <w:rsid w:val="00CB66E6"/>
    <w:rsid w:val="00CC0608"/>
    <w:rsid w:val="00CC0622"/>
    <w:rsid w:val="00CC116B"/>
    <w:rsid w:val="00CC375F"/>
    <w:rsid w:val="00CC47B0"/>
    <w:rsid w:val="00CC6DC2"/>
    <w:rsid w:val="00CC713E"/>
    <w:rsid w:val="00CC792F"/>
    <w:rsid w:val="00CD120A"/>
    <w:rsid w:val="00CD121E"/>
    <w:rsid w:val="00CD216C"/>
    <w:rsid w:val="00CD439E"/>
    <w:rsid w:val="00CD6394"/>
    <w:rsid w:val="00CD68CF"/>
    <w:rsid w:val="00CD7620"/>
    <w:rsid w:val="00CE1B47"/>
    <w:rsid w:val="00CE2548"/>
    <w:rsid w:val="00CE59CF"/>
    <w:rsid w:val="00CF003D"/>
    <w:rsid w:val="00CF2C30"/>
    <w:rsid w:val="00CF2EEA"/>
    <w:rsid w:val="00CF7ED8"/>
    <w:rsid w:val="00D0010A"/>
    <w:rsid w:val="00D020E2"/>
    <w:rsid w:val="00D047B8"/>
    <w:rsid w:val="00D10C11"/>
    <w:rsid w:val="00D11251"/>
    <w:rsid w:val="00D11500"/>
    <w:rsid w:val="00D11CAC"/>
    <w:rsid w:val="00D121B5"/>
    <w:rsid w:val="00D1421D"/>
    <w:rsid w:val="00D15958"/>
    <w:rsid w:val="00D1704B"/>
    <w:rsid w:val="00D210C1"/>
    <w:rsid w:val="00D25029"/>
    <w:rsid w:val="00D25765"/>
    <w:rsid w:val="00D314EA"/>
    <w:rsid w:val="00D33DED"/>
    <w:rsid w:val="00D353AD"/>
    <w:rsid w:val="00D42DDC"/>
    <w:rsid w:val="00D43950"/>
    <w:rsid w:val="00D45334"/>
    <w:rsid w:val="00D46134"/>
    <w:rsid w:val="00D4633D"/>
    <w:rsid w:val="00D51EEA"/>
    <w:rsid w:val="00D527D6"/>
    <w:rsid w:val="00D53DEF"/>
    <w:rsid w:val="00D5457C"/>
    <w:rsid w:val="00D55310"/>
    <w:rsid w:val="00D5747C"/>
    <w:rsid w:val="00D605A1"/>
    <w:rsid w:val="00D61D17"/>
    <w:rsid w:val="00D6271A"/>
    <w:rsid w:val="00D63C1A"/>
    <w:rsid w:val="00D67623"/>
    <w:rsid w:val="00D7363A"/>
    <w:rsid w:val="00D75557"/>
    <w:rsid w:val="00D76012"/>
    <w:rsid w:val="00D7654E"/>
    <w:rsid w:val="00D81B33"/>
    <w:rsid w:val="00D821C9"/>
    <w:rsid w:val="00D83461"/>
    <w:rsid w:val="00D84E1D"/>
    <w:rsid w:val="00D90740"/>
    <w:rsid w:val="00D90939"/>
    <w:rsid w:val="00D90A93"/>
    <w:rsid w:val="00D973D5"/>
    <w:rsid w:val="00DA1796"/>
    <w:rsid w:val="00DA25EA"/>
    <w:rsid w:val="00DA42D1"/>
    <w:rsid w:val="00DB1D56"/>
    <w:rsid w:val="00DB2B00"/>
    <w:rsid w:val="00DB3813"/>
    <w:rsid w:val="00DB4AB4"/>
    <w:rsid w:val="00DB5679"/>
    <w:rsid w:val="00DB5C23"/>
    <w:rsid w:val="00DC378F"/>
    <w:rsid w:val="00DC3E4C"/>
    <w:rsid w:val="00DD131E"/>
    <w:rsid w:val="00DE2767"/>
    <w:rsid w:val="00DE36BE"/>
    <w:rsid w:val="00DF2401"/>
    <w:rsid w:val="00DF68F4"/>
    <w:rsid w:val="00DF7B2A"/>
    <w:rsid w:val="00E0292B"/>
    <w:rsid w:val="00E0321B"/>
    <w:rsid w:val="00E03AE0"/>
    <w:rsid w:val="00E046A9"/>
    <w:rsid w:val="00E04F71"/>
    <w:rsid w:val="00E057CB"/>
    <w:rsid w:val="00E05BCF"/>
    <w:rsid w:val="00E10AA7"/>
    <w:rsid w:val="00E11E4E"/>
    <w:rsid w:val="00E1381F"/>
    <w:rsid w:val="00E141BA"/>
    <w:rsid w:val="00E15860"/>
    <w:rsid w:val="00E1774C"/>
    <w:rsid w:val="00E20BE5"/>
    <w:rsid w:val="00E22984"/>
    <w:rsid w:val="00E24D1B"/>
    <w:rsid w:val="00E33686"/>
    <w:rsid w:val="00E33F76"/>
    <w:rsid w:val="00E3560D"/>
    <w:rsid w:val="00E35B99"/>
    <w:rsid w:val="00E41518"/>
    <w:rsid w:val="00E421E5"/>
    <w:rsid w:val="00E4404E"/>
    <w:rsid w:val="00E45A9A"/>
    <w:rsid w:val="00E46F73"/>
    <w:rsid w:val="00E475C1"/>
    <w:rsid w:val="00E47A17"/>
    <w:rsid w:val="00E5006F"/>
    <w:rsid w:val="00E500A6"/>
    <w:rsid w:val="00E50E6A"/>
    <w:rsid w:val="00E518CA"/>
    <w:rsid w:val="00E54585"/>
    <w:rsid w:val="00E55014"/>
    <w:rsid w:val="00E550B8"/>
    <w:rsid w:val="00E552DB"/>
    <w:rsid w:val="00E555C6"/>
    <w:rsid w:val="00E66448"/>
    <w:rsid w:val="00E66B36"/>
    <w:rsid w:val="00E729CF"/>
    <w:rsid w:val="00E74739"/>
    <w:rsid w:val="00E76664"/>
    <w:rsid w:val="00E80B5F"/>
    <w:rsid w:val="00E8318D"/>
    <w:rsid w:val="00E83784"/>
    <w:rsid w:val="00E84ACF"/>
    <w:rsid w:val="00E90388"/>
    <w:rsid w:val="00E9127C"/>
    <w:rsid w:val="00E93A49"/>
    <w:rsid w:val="00EA2984"/>
    <w:rsid w:val="00EA608F"/>
    <w:rsid w:val="00EB17E1"/>
    <w:rsid w:val="00EB2893"/>
    <w:rsid w:val="00EB2A8B"/>
    <w:rsid w:val="00EB2BB1"/>
    <w:rsid w:val="00EB428F"/>
    <w:rsid w:val="00EB725D"/>
    <w:rsid w:val="00EC0D5B"/>
    <w:rsid w:val="00EC0DE7"/>
    <w:rsid w:val="00EC6DCD"/>
    <w:rsid w:val="00EC6E24"/>
    <w:rsid w:val="00EC70C3"/>
    <w:rsid w:val="00ED1342"/>
    <w:rsid w:val="00ED3318"/>
    <w:rsid w:val="00ED5A2E"/>
    <w:rsid w:val="00ED6A32"/>
    <w:rsid w:val="00ED7A07"/>
    <w:rsid w:val="00ED7E71"/>
    <w:rsid w:val="00EE2378"/>
    <w:rsid w:val="00EE3229"/>
    <w:rsid w:val="00EF4627"/>
    <w:rsid w:val="00F01FCB"/>
    <w:rsid w:val="00F02D59"/>
    <w:rsid w:val="00F129BB"/>
    <w:rsid w:val="00F14D45"/>
    <w:rsid w:val="00F15E5A"/>
    <w:rsid w:val="00F17543"/>
    <w:rsid w:val="00F2427A"/>
    <w:rsid w:val="00F25C1A"/>
    <w:rsid w:val="00F304DF"/>
    <w:rsid w:val="00F35722"/>
    <w:rsid w:val="00F36543"/>
    <w:rsid w:val="00F40D66"/>
    <w:rsid w:val="00F41497"/>
    <w:rsid w:val="00F42850"/>
    <w:rsid w:val="00F43572"/>
    <w:rsid w:val="00F45B54"/>
    <w:rsid w:val="00F47D23"/>
    <w:rsid w:val="00F50D32"/>
    <w:rsid w:val="00F54AF4"/>
    <w:rsid w:val="00F61356"/>
    <w:rsid w:val="00F62443"/>
    <w:rsid w:val="00F6392D"/>
    <w:rsid w:val="00F63AD2"/>
    <w:rsid w:val="00F63D42"/>
    <w:rsid w:val="00F64332"/>
    <w:rsid w:val="00F6636F"/>
    <w:rsid w:val="00F7315A"/>
    <w:rsid w:val="00F7393F"/>
    <w:rsid w:val="00F86D0E"/>
    <w:rsid w:val="00F93FBE"/>
    <w:rsid w:val="00F94B95"/>
    <w:rsid w:val="00F95D83"/>
    <w:rsid w:val="00FA2107"/>
    <w:rsid w:val="00FA2D8A"/>
    <w:rsid w:val="00FA3D9E"/>
    <w:rsid w:val="00FA53E8"/>
    <w:rsid w:val="00FA5BF4"/>
    <w:rsid w:val="00FB5ACA"/>
    <w:rsid w:val="00FB641E"/>
    <w:rsid w:val="00FB6EEE"/>
    <w:rsid w:val="00FB7CF2"/>
    <w:rsid w:val="00FC0002"/>
    <w:rsid w:val="00FC0802"/>
    <w:rsid w:val="00FC0FAD"/>
    <w:rsid w:val="00FC2D34"/>
    <w:rsid w:val="00FC3E2D"/>
    <w:rsid w:val="00FD0C1F"/>
    <w:rsid w:val="00FD2A5D"/>
    <w:rsid w:val="00FE2AAF"/>
    <w:rsid w:val="00FE2B7D"/>
    <w:rsid w:val="00FE34EA"/>
    <w:rsid w:val="00FE37F8"/>
    <w:rsid w:val="00FE72B3"/>
    <w:rsid w:val="00FF478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06D2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A0B47"/>
    <w:pPr>
      <w:spacing w:after="180" w:line="240" w:lineRule="auto"/>
    </w:pPr>
    <w:rPr>
      <w:rFonts w:ascii="Times New Roman" w:eastAsia="Batang" w:hAnsi="Times New Roman" w:cs="Times New Roman"/>
      <w:sz w:val="20"/>
      <w:szCs w:val="20"/>
      <w:lang w:val="en-GB"/>
    </w:rPr>
  </w:style>
  <w:style w:type="paragraph" w:styleId="Heading1">
    <w:name w:val="heading 1"/>
    <w:aliases w:val="H1,h1"/>
    <w:next w:val="Normal"/>
    <w:link w:val="Heading1Char"/>
    <w:qFormat/>
    <w:rsid w:val="009A0B47"/>
    <w:pPr>
      <w:keepNext/>
      <w:keepLines/>
      <w:numPr>
        <w:numId w:val="1"/>
      </w:numPr>
      <w:pBdr>
        <w:top w:val="single" w:sz="12" w:space="3" w:color="auto"/>
      </w:pBdr>
      <w:spacing w:before="240" w:after="180" w:line="240" w:lineRule="auto"/>
      <w:outlineLvl w:val="0"/>
    </w:pPr>
    <w:rPr>
      <w:rFonts w:ascii="Arial" w:eastAsia="Batang" w:hAnsi="Arial" w:cs="Times New Roman"/>
      <w:sz w:val="36"/>
      <w:szCs w:val="20"/>
      <w:lang w:val="en-GB"/>
    </w:rPr>
  </w:style>
  <w:style w:type="paragraph" w:styleId="Heading2">
    <w:name w:val="heading 2"/>
    <w:aliases w:val="H2,h2,DO NOT USE_h2,h21,Head2A,2,UNDERRUBRIK 1-2,H2 Char,h2 Char"/>
    <w:basedOn w:val="Heading1"/>
    <w:next w:val="Normal"/>
    <w:link w:val="Heading2Char"/>
    <w:qFormat/>
    <w:rsid w:val="009A0B47"/>
    <w:pPr>
      <w:numPr>
        <w:ilvl w:val="1"/>
      </w:num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9A0B47"/>
    <w:pPr>
      <w:numPr>
        <w:ilvl w:val="0"/>
        <w:numId w:val="0"/>
      </w:numPr>
      <w:spacing w:before="120"/>
      <w:outlineLvl w:val="2"/>
    </w:pPr>
    <w:rPr>
      <w:sz w:val="28"/>
    </w:rPr>
  </w:style>
  <w:style w:type="paragraph" w:styleId="Heading4">
    <w:name w:val="heading 4"/>
    <w:aliases w:val="h4"/>
    <w:basedOn w:val="Heading3"/>
    <w:next w:val="Normal"/>
    <w:link w:val="Heading4Char"/>
    <w:qFormat/>
    <w:rsid w:val="009A0B47"/>
    <w:pPr>
      <w:numPr>
        <w:ilvl w:val="3"/>
      </w:numPr>
      <w:outlineLvl w:val="3"/>
    </w:pPr>
    <w:rPr>
      <w:sz w:val="24"/>
    </w:rPr>
  </w:style>
  <w:style w:type="paragraph" w:styleId="Heading5">
    <w:name w:val="heading 5"/>
    <w:aliases w:val="h5,Heading5"/>
    <w:basedOn w:val="Heading4"/>
    <w:next w:val="Normal"/>
    <w:link w:val="Heading5Char"/>
    <w:qFormat/>
    <w:rsid w:val="009A0B47"/>
    <w:pPr>
      <w:numPr>
        <w:ilvl w:val="4"/>
      </w:numPr>
      <w:outlineLvl w:val="4"/>
    </w:pPr>
    <w:rPr>
      <w:sz w:val="22"/>
    </w:rPr>
  </w:style>
  <w:style w:type="paragraph" w:styleId="Heading6">
    <w:name w:val="heading 6"/>
    <w:basedOn w:val="Normal"/>
    <w:next w:val="Normal"/>
    <w:link w:val="Heading6Char"/>
    <w:qFormat/>
    <w:rsid w:val="009A0B47"/>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9A0B47"/>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9A0B47"/>
    <w:pPr>
      <w:numPr>
        <w:ilvl w:val="7"/>
      </w:numPr>
      <w:outlineLvl w:val="7"/>
    </w:pPr>
  </w:style>
  <w:style w:type="paragraph" w:styleId="Heading9">
    <w:name w:val="heading 9"/>
    <w:basedOn w:val="Heading8"/>
    <w:next w:val="Normal"/>
    <w:link w:val="Heading9Char"/>
    <w:qFormat/>
    <w:rsid w:val="009A0B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1 Char1"/>
    <w:basedOn w:val="DefaultParagraphFont"/>
    <w:link w:val="Heading1"/>
    <w:rsid w:val="009A0B47"/>
    <w:rPr>
      <w:rFonts w:ascii="Arial" w:eastAsia="Batang" w:hAnsi="Arial" w:cs="Times New Roman"/>
      <w:sz w:val="36"/>
      <w:szCs w:val="20"/>
      <w:lang w:val="en-GB"/>
    </w:rPr>
  </w:style>
  <w:style w:type="character" w:customStyle="1" w:styleId="Heading2Char">
    <w:name w:val="Heading 2 Char"/>
    <w:aliases w:val="H2 Char2,h2 Char2,DO NOT USE_h2 Char1,h21 Char1,Head2A Char1,2 Char1,UNDERRUBRIK 1-2 Char1,H2 Char Char1,h2 Char Char1"/>
    <w:basedOn w:val="DefaultParagraphFont"/>
    <w:link w:val="Heading2"/>
    <w:rsid w:val="009A0B47"/>
    <w:rPr>
      <w:rFonts w:ascii="Arial" w:eastAsia="Batang" w:hAnsi="Arial" w:cs="Times New Roman"/>
      <w:sz w:val="32"/>
      <w:szCs w:val="20"/>
      <w:lang w:val="en-GB"/>
    </w:rPr>
  </w:style>
  <w:style w:type="character" w:customStyle="1" w:styleId="Heading3Char">
    <w:name w:val="Heading 3 Char"/>
    <w:aliases w:val="Underrubrik2 Char,H3 Char"/>
    <w:basedOn w:val="DefaultParagraphFont"/>
    <w:link w:val="Heading3"/>
    <w:rsid w:val="009A0B47"/>
    <w:rPr>
      <w:rFonts w:ascii="Arial" w:eastAsia="Batang" w:hAnsi="Arial" w:cs="Times New Roman"/>
      <w:sz w:val="28"/>
      <w:szCs w:val="20"/>
      <w:lang w:val="en-GB"/>
    </w:rPr>
  </w:style>
  <w:style w:type="character" w:customStyle="1" w:styleId="Heading4Char">
    <w:name w:val="Heading 4 Char"/>
    <w:aliases w:val="h4 Char"/>
    <w:basedOn w:val="DefaultParagraphFont"/>
    <w:link w:val="Heading4"/>
    <w:rsid w:val="009A0B47"/>
    <w:rPr>
      <w:rFonts w:ascii="Arial" w:eastAsia="Batang" w:hAnsi="Arial" w:cs="Times New Roman"/>
      <w:sz w:val="24"/>
      <w:szCs w:val="20"/>
      <w:lang w:val="en-GB"/>
    </w:rPr>
  </w:style>
  <w:style w:type="character" w:customStyle="1" w:styleId="Heading5Char">
    <w:name w:val="Heading 5 Char"/>
    <w:aliases w:val="h5 Char,Heading5 Char"/>
    <w:basedOn w:val="DefaultParagraphFont"/>
    <w:link w:val="Heading5"/>
    <w:rsid w:val="009A0B47"/>
    <w:rPr>
      <w:rFonts w:ascii="Arial" w:eastAsia="Batang" w:hAnsi="Arial" w:cs="Times New Roman"/>
      <w:szCs w:val="20"/>
      <w:lang w:val="en-GB"/>
    </w:rPr>
  </w:style>
  <w:style w:type="character" w:customStyle="1" w:styleId="Heading6Char">
    <w:name w:val="Heading 6 Char"/>
    <w:basedOn w:val="DefaultParagraphFont"/>
    <w:link w:val="Heading6"/>
    <w:rsid w:val="009A0B47"/>
    <w:rPr>
      <w:rFonts w:ascii="Arial" w:eastAsia="Batang" w:hAnsi="Arial" w:cs="Times New Roman"/>
      <w:sz w:val="20"/>
      <w:szCs w:val="20"/>
      <w:lang w:val="en-GB"/>
    </w:rPr>
  </w:style>
  <w:style w:type="character" w:customStyle="1" w:styleId="Heading7Char">
    <w:name w:val="Heading 7 Char"/>
    <w:basedOn w:val="DefaultParagraphFont"/>
    <w:link w:val="Heading7"/>
    <w:rsid w:val="009A0B47"/>
    <w:rPr>
      <w:rFonts w:ascii="Arial" w:eastAsia="Batang" w:hAnsi="Arial" w:cs="Times New Roman"/>
      <w:sz w:val="20"/>
      <w:szCs w:val="20"/>
      <w:lang w:val="en-GB"/>
    </w:rPr>
  </w:style>
  <w:style w:type="character" w:customStyle="1" w:styleId="Heading8Char">
    <w:name w:val="Heading 8 Char"/>
    <w:basedOn w:val="DefaultParagraphFont"/>
    <w:link w:val="Heading8"/>
    <w:rsid w:val="009A0B47"/>
    <w:rPr>
      <w:rFonts w:ascii="Arial" w:eastAsia="Batang" w:hAnsi="Arial" w:cs="Times New Roman"/>
      <w:sz w:val="36"/>
      <w:szCs w:val="20"/>
      <w:lang w:val="en-GB"/>
    </w:rPr>
  </w:style>
  <w:style w:type="character" w:customStyle="1" w:styleId="Heading9Char">
    <w:name w:val="Heading 9 Char"/>
    <w:basedOn w:val="DefaultParagraphFont"/>
    <w:link w:val="Heading9"/>
    <w:rsid w:val="009A0B47"/>
    <w:rPr>
      <w:rFonts w:ascii="Arial" w:eastAsia="Batang" w:hAnsi="Arial" w:cs="Times New Roman"/>
      <w:sz w:val="36"/>
      <w:szCs w:val="20"/>
      <w:lang w:val="en-GB"/>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9A0B47"/>
    <w:pPr>
      <w:spacing w:after="200" w:line="276" w:lineRule="auto"/>
      <w:ind w:left="720"/>
      <w:contextualSpacing/>
    </w:pPr>
    <w:rPr>
      <w:rFonts w:eastAsia="Times New Roman"/>
      <w:sz w:val="22"/>
      <w:szCs w:val="22"/>
      <w:lang w:bidi="en-US"/>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rsid w:val="009A0B47"/>
    <w:rPr>
      <w:rFonts w:ascii="Times New Roman" w:eastAsia="Times New Roman" w:hAnsi="Times New Roman" w:cs="Times New Roman"/>
      <w:lang w:val="en-GB" w:bidi="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9A0B47"/>
    <w:pPr>
      <w:widowControl w:val="0"/>
      <w:spacing w:after="0" w:line="240" w:lineRule="auto"/>
    </w:pPr>
    <w:rPr>
      <w:rFonts w:ascii="Arial" w:eastAsia="Batang" w:hAnsi="Arial" w:cs="Times New Roman"/>
      <w:b/>
      <w:noProof/>
      <w:sz w:val="18"/>
      <w:szCs w:val="20"/>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9A0B47"/>
    <w:rPr>
      <w:rFonts w:ascii="Arial" w:eastAsia="Batang" w:hAnsi="Arial" w:cs="Times New Roman"/>
      <w:b/>
      <w:noProof/>
      <w:sz w:val="18"/>
      <w:szCs w:val="20"/>
      <w:lang w:val="en-GB"/>
    </w:rPr>
  </w:style>
  <w:style w:type="paragraph" w:styleId="Footer">
    <w:name w:val="footer"/>
    <w:basedOn w:val="Header"/>
    <w:link w:val="FooterChar"/>
    <w:rsid w:val="009A0B47"/>
    <w:pPr>
      <w:jc w:val="center"/>
    </w:pPr>
    <w:rPr>
      <w:i/>
    </w:rPr>
  </w:style>
  <w:style w:type="character" w:customStyle="1" w:styleId="FooterChar">
    <w:name w:val="Footer Char"/>
    <w:basedOn w:val="DefaultParagraphFont"/>
    <w:link w:val="Footer"/>
    <w:rsid w:val="009A0B47"/>
    <w:rPr>
      <w:rFonts w:ascii="Arial" w:eastAsia="Batang" w:hAnsi="Arial" w:cs="Times New Roman"/>
      <w:b/>
      <w:i/>
      <w:noProof/>
      <w:sz w:val="18"/>
      <w:szCs w:val="20"/>
      <w:lang w:val="en-GB"/>
    </w:rPr>
  </w:style>
  <w:style w:type="paragraph" w:styleId="BalloonText">
    <w:name w:val="Balloon Text"/>
    <w:basedOn w:val="Normal"/>
    <w:link w:val="BalloonTextChar"/>
    <w:uiPriority w:val="99"/>
    <w:unhideWhenUsed/>
    <w:rsid w:val="006B2FCC"/>
    <w:pPr>
      <w:spacing w:after="0"/>
    </w:pPr>
    <w:rPr>
      <w:rFonts w:ascii="Tahoma" w:hAnsi="Tahoma" w:cs="Tahoma"/>
      <w:sz w:val="16"/>
      <w:szCs w:val="16"/>
    </w:rPr>
  </w:style>
  <w:style w:type="character" w:customStyle="1" w:styleId="BalloonTextChar">
    <w:name w:val="Balloon Text Char"/>
    <w:basedOn w:val="DefaultParagraphFont"/>
    <w:link w:val="BalloonText"/>
    <w:uiPriority w:val="99"/>
    <w:rsid w:val="006B2FCC"/>
    <w:rPr>
      <w:rFonts w:ascii="Tahoma" w:eastAsia="Batang" w:hAnsi="Tahoma" w:cs="Tahoma"/>
      <w:sz w:val="16"/>
      <w:szCs w:val="16"/>
      <w:lang w:val="en-GB"/>
    </w:rPr>
  </w:style>
  <w:style w:type="paragraph" w:styleId="DocumentMap">
    <w:name w:val="Document Map"/>
    <w:basedOn w:val="Normal"/>
    <w:link w:val="DocumentMapChar"/>
    <w:uiPriority w:val="99"/>
    <w:unhideWhenUsed/>
    <w:rsid w:val="009F7062"/>
    <w:pPr>
      <w:spacing w:after="0"/>
    </w:pPr>
    <w:rPr>
      <w:rFonts w:ascii="Tahoma" w:hAnsi="Tahoma" w:cs="Tahoma"/>
      <w:sz w:val="16"/>
      <w:szCs w:val="16"/>
    </w:rPr>
  </w:style>
  <w:style w:type="character" w:customStyle="1" w:styleId="DocumentMapChar">
    <w:name w:val="Document Map Char"/>
    <w:basedOn w:val="DefaultParagraphFont"/>
    <w:link w:val="DocumentMap"/>
    <w:uiPriority w:val="99"/>
    <w:rsid w:val="009F7062"/>
    <w:rPr>
      <w:rFonts w:ascii="Tahoma" w:eastAsia="Batang" w:hAnsi="Tahoma" w:cs="Tahoma"/>
      <w:sz w:val="16"/>
      <w:szCs w:val="16"/>
      <w:lang w:val="en-GB"/>
    </w:rPr>
  </w:style>
  <w:style w:type="character" w:styleId="CommentReference">
    <w:name w:val="annotation reference"/>
    <w:basedOn w:val="DefaultParagraphFont"/>
    <w:unhideWhenUsed/>
    <w:qFormat/>
    <w:rsid w:val="00525E9C"/>
    <w:rPr>
      <w:sz w:val="16"/>
      <w:szCs w:val="16"/>
    </w:rPr>
  </w:style>
  <w:style w:type="paragraph" w:styleId="CommentText">
    <w:name w:val="annotation text"/>
    <w:basedOn w:val="Normal"/>
    <w:link w:val="CommentTextChar"/>
    <w:unhideWhenUsed/>
    <w:qFormat/>
    <w:rsid w:val="00525E9C"/>
  </w:style>
  <w:style w:type="character" w:customStyle="1" w:styleId="CommentTextChar">
    <w:name w:val="Comment Text Char"/>
    <w:basedOn w:val="DefaultParagraphFont"/>
    <w:link w:val="CommentText"/>
    <w:qFormat/>
    <w:rsid w:val="00525E9C"/>
    <w:rPr>
      <w:rFonts w:ascii="Times New Roman" w:eastAsia="Batang"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525E9C"/>
    <w:rPr>
      <w:b/>
      <w:bCs/>
    </w:rPr>
  </w:style>
  <w:style w:type="character" w:customStyle="1" w:styleId="CommentSubjectChar">
    <w:name w:val="Comment Subject Char"/>
    <w:basedOn w:val="CommentTextChar"/>
    <w:link w:val="CommentSubject"/>
    <w:uiPriority w:val="99"/>
    <w:rsid w:val="00525E9C"/>
    <w:rPr>
      <w:rFonts w:ascii="Times New Roman" w:eastAsia="Batang" w:hAnsi="Times New Roman" w:cs="Times New Roman"/>
      <w:b/>
      <w:bCs/>
      <w:sz w:val="20"/>
      <w:szCs w:val="20"/>
      <w:lang w:val="en-GB"/>
    </w:rPr>
  </w:style>
  <w:style w:type="paragraph" w:customStyle="1" w:styleId="RAN1text">
    <w:name w:val="RAN1 text"/>
    <w:basedOn w:val="BodyText"/>
    <w:link w:val="RAN1textChar"/>
    <w:qFormat/>
    <w:rsid w:val="001B0F63"/>
    <w:pPr>
      <w:spacing w:after="0" w:line="240" w:lineRule="auto"/>
      <w:jc w:val="both"/>
    </w:pPr>
    <w:rPr>
      <w:rFonts w:ascii="Times New Roman" w:eastAsia="MS Mincho" w:hAnsi="Times New Roman" w:cs="Times New Roman"/>
      <w:sz w:val="20"/>
      <w:szCs w:val="24"/>
      <w:lang w:val="x-none" w:eastAsia="x-none"/>
    </w:rPr>
  </w:style>
  <w:style w:type="character" w:customStyle="1" w:styleId="RAN1textChar">
    <w:name w:val="RAN1 text Char"/>
    <w:link w:val="RAN1text"/>
    <w:rsid w:val="001B0F63"/>
    <w:rPr>
      <w:rFonts w:ascii="Times New Roman" w:eastAsia="MS Mincho" w:hAnsi="Times New Roman" w:cs="Times New Roman"/>
      <w:sz w:val="20"/>
      <w:szCs w:val="24"/>
      <w:lang w:val="x-none" w:eastAsia="x-none"/>
    </w:rPr>
  </w:style>
  <w:style w:type="paragraph" w:customStyle="1" w:styleId="RAN1bullet1">
    <w:name w:val="RAN1 bullet1"/>
    <w:basedOn w:val="Normal"/>
    <w:link w:val="RAN1bullet1Char"/>
    <w:qFormat/>
    <w:rsid w:val="001B0F63"/>
    <w:pPr>
      <w:spacing w:after="0"/>
    </w:pPr>
    <w:rPr>
      <w:rFonts w:ascii="Times" w:hAnsi="Times"/>
      <w:szCs w:val="24"/>
      <w:lang w:eastAsia="x-none"/>
    </w:rPr>
  </w:style>
  <w:style w:type="character" w:customStyle="1" w:styleId="RAN1bullet1Char">
    <w:name w:val="RAN1 bullet1 Char"/>
    <w:link w:val="RAN1bullet1"/>
    <w:rsid w:val="001B0F63"/>
    <w:rPr>
      <w:rFonts w:ascii="Times" w:eastAsia="Batang" w:hAnsi="Times" w:cs="Times New Roman"/>
      <w:sz w:val="20"/>
      <w:szCs w:val="24"/>
      <w:lang w:val="en-GB"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unhideWhenUsed/>
    <w:rsid w:val="001B0F63"/>
    <w:pPr>
      <w:spacing w:after="120" w:line="259" w:lineRule="auto"/>
    </w:pPr>
    <w:rPr>
      <w:rFonts w:ascii="Calibri" w:eastAsia="Calibri" w:hAnsi="Calibri" w:cs="Arial"/>
      <w:sz w:val="22"/>
      <w:szCs w:val="22"/>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rsid w:val="001B0F63"/>
    <w:rPr>
      <w:rFonts w:ascii="Calibri" w:eastAsia="Calibri" w:hAnsi="Calibri" w:cs="Arial"/>
    </w:rPr>
  </w:style>
  <w:style w:type="character" w:styleId="Hyperlink">
    <w:name w:val="Hyperlink"/>
    <w:uiPriority w:val="99"/>
    <w:qFormat/>
    <w:rsid w:val="001B0F63"/>
    <w:rPr>
      <w:color w:val="0000FF"/>
      <w:u w:val="single"/>
    </w:rPr>
  </w:style>
  <w:style w:type="paragraph" w:styleId="NormalWeb">
    <w:name w:val="Normal (Web)"/>
    <w:basedOn w:val="Normal"/>
    <w:uiPriority w:val="99"/>
    <w:qFormat/>
    <w:rsid w:val="001B0F63"/>
    <w:pPr>
      <w:spacing w:before="100" w:beforeAutospacing="1" w:after="100" w:afterAutospacing="1"/>
      <w:ind w:left="720" w:hanging="720"/>
    </w:pPr>
    <w:rPr>
      <w:rFonts w:ascii="Arial" w:eastAsia="SimSun" w:hAnsi="Arial" w:cs="Arial"/>
      <w:color w:val="493118"/>
      <w:sz w:val="18"/>
      <w:szCs w:val="18"/>
      <w:lang w:val="en-US" w:eastAsia="zh-CN"/>
    </w:rPr>
  </w:style>
  <w:style w:type="paragraph" w:customStyle="1" w:styleId="text">
    <w:name w:val="text"/>
    <w:basedOn w:val="Normal"/>
    <w:link w:val="textChar"/>
    <w:qFormat/>
    <w:rsid w:val="001B1E4C"/>
    <w:pPr>
      <w:widowControl w:val="0"/>
      <w:spacing w:after="240"/>
      <w:jc w:val="both"/>
    </w:pPr>
    <w:rPr>
      <w:rFonts w:ascii="Calibri" w:eastAsia="SimSun" w:hAnsi="Calibri"/>
      <w:kern w:val="2"/>
      <w:sz w:val="24"/>
      <w:lang w:val="en-US" w:eastAsia="zh-CN"/>
    </w:rPr>
  </w:style>
  <w:style w:type="paragraph" w:customStyle="1" w:styleId="bullet1">
    <w:name w:val="bullet1"/>
    <w:basedOn w:val="text"/>
    <w:link w:val="bullet1Char"/>
    <w:qFormat/>
    <w:rsid w:val="001B1E4C"/>
    <w:pPr>
      <w:widowControl/>
      <w:numPr>
        <w:numId w:val="3"/>
      </w:numPr>
      <w:spacing w:after="0"/>
      <w:jc w:val="left"/>
    </w:pPr>
    <w:rPr>
      <w:szCs w:val="24"/>
      <w:lang w:val="en-GB"/>
    </w:rPr>
  </w:style>
  <w:style w:type="character" w:customStyle="1" w:styleId="textChar">
    <w:name w:val="text Char"/>
    <w:link w:val="text"/>
    <w:rsid w:val="001B1E4C"/>
    <w:rPr>
      <w:rFonts w:ascii="Calibri" w:eastAsia="SimSun" w:hAnsi="Calibri" w:cs="Times New Roman"/>
      <w:kern w:val="2"/>
      <w:sz w:val="24"/>
      <w:szCs w:val="20"/>
      <w:lang w:eastAsia="zh-CN"/>
    </w:rPr>
  </w:style>
  <w:style w:type="paragraph" w:customStyle="1" w:styleId="bullet2">
    <w:name w:val="bullet2"/>
    <w:basedOn w:val="text"/>
    <w:link w:val="bullet2Char"/>
    <w:qFormat/>
    <w:rsid w:val="001B1E4C"/>
    <w:pPr>
      <w:widowControl/>
      <w:numPr>
        <w:ilvl w:val="1"/>
        <w:numId w:val="3"/>
      </w:numPr>
      <w:tabs>
        <w:tab w:val="num" w:pos="360"/>
      </w:tabs>
      <w:spacing w:after="0"/>
      <w:ind w:left="0" w:firstLine="0"/>
      <w:jc w:val="left"/>
    </w:pPr>
    <w:rPr>
      <w:rFonts w:ascii="Times" w:hAnsi="Times"/>
      <w:szCs w:val="24"/>
      <w:lang w:val="en-GB"/>
    </w:rPr>
  </w:style>
  <w:style w:type="character" w:customStyle="1" w:styleId="bullet1Char">
    <w:name w:val="bullet1 Char"/>
    <w:link w:val="bullet1"/>
    <w:qFormat/>
    <w:rsid w:val="001B1E4C"/>
    <w:rPr>
      <w:rFonts w:ascii="Calibri" w:eastAsia="SimSun" w:hAnsi="Calibri" w:cs="Times New Roman"/>
      <w:kern w:val="2"/>
      <w:sz w:val="24"/>
      <w:szCs w:val="24"/>
      <w:lang w:val="en-GB" w:eastAsia="zh-CN"/>
    </w:rPr>
  </w:style>
  <w:style w:type="paragraph" w:customStyle="1" w:styleId="bullet3">
    <w:name w:val="bullet3"/>
    <w:basedOn w:val="text"/>
    <w:qFormat/>
    <w:rsid w:val="001B1E4C"/>
    <w:pPr>
      <w:widowControl/>
      <w:numPr>
        <w:ilvl w:val="2"/>
        <w:numId w:val="3"/>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1B1E4C"/>
    <w:pPr>
      <w:widowControl/>
      <w:numPr>
        <w:ilvl w:val="3"/>
        <w:numId w:val="3"/>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1B1E4C"/>
    <w:rPr>
      <w:rFonts w:ascii="Times" w:eastAsia="SimSun" w:hAnsi="Times" w:cs="Times New Roman"/>
      <w:kern w:val="2"/>
      <w:sz w:val="24"/>
      <w:szCs w:val="24"/>
      <w:lang w:val="en-GB" w:eastAsia="zh-CN"/>
    </w:rPr>
  </w:style>
  <w:style w:type="paragraph" w:customStyle="1" w:styleId="TAC">
    <w:name w:val="TAC"/>
    <w:basedOn w:val="Normal"/>
    <w:link w:val="TACChar"/>
    <w:qFormat/>
    <w:rsid w:val="00FE2B7D"/>
    <w:pPr>
      <w:keepLines/>
      <w:spacing w:before="40" w:after="40"/>
      <w:jc w:val="center"/>
    </w:pPr>
    <w:rPr>
      <w:rFonts w:eastAsia="SimSun"/>
      <w:lang w:eastAsia="x-none"/>
    </w:rPr>
  </w:style>
  <w:style w:type="paragraph" w:customStyle="1" w:styleId="TAH">
    <w:name w:val="TAH"/>
    <w:basedOn w:val="TAC"/>
    <w:link w:val="TAHCar"/>
    <w:qFormat/>
    <w:rsid w:val="00FE2B7D"/>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styleId="Emphasis">
    <w:name w:val="Emphasis"/>
    <w:uiPriority w:val="20"/>
    <w:qFormat/>
    <w:rsid w:val="00FE2B7D"/>
    <w:rPr>
      <w:i/>
      <w:iCs/>
    </w:rPr>
  </w:style>
  <w:style w:type="character" w:customStyle="1" w:styleId="TAHCar">
    <w:name w:val="TAH Car"/>
    <w:link w:val="TAH"/>
    <w:qFormat/>
    <w:locked/>
    <w:rsid w:val="00FE2B7D"/>
    <w:rPr>
      <w:rFonts w:ascii="Arial" w:eastAsia="Times New Roman" w:hAnsi="Arial" w:cs="Times New Roman"/>
      <w:b/>
      <w:sz w:val="18"/>
      <w:szCs w:val="20"/>
      <w:lang w:val="en-GB" w:eastAsia="en-GB"/>
    </w:rPr>
  </w:style>
  <w:style w:type="character" w:customStyle="1" w:styleId="TACChar">
    <w:name w:val="TAC Char"/>
    <w:link w:val="TAC"/>
    <w:rsid w:val="00FE2B7D"/>
    <w:rPr>
      <w:rFonts w:ascii="Times New Roman" w:eastAsia="SimSun" w:hAnsi="Times New Roman" w:cs="Times New Roman"/>
      <w:sz w:val="20"/>
      <w:szCs w:val="20"/>
      <w:lang w:val="en-GB" w:eastAsia="x-none"/>
    </w:rPr>
  </w:style>
  <w:style w:type="paragraph" w:customStyle="1" w:styleId="B1">
    <w:name w:val="B1"/>
    <w:basedOn w:val="Normal"/>
    <w:link w:val="B1Zchn"/>
    <w:qFormat/>
    <w:rsid w:val="009A21CD"/>
    <w:pPr>
      <w:ind w:left="568" w:hanging="284"/>
    </w:pPr>
    <w:rPr>
      <w:rFonts w:eastAsia="Times New Roman"/>
      <w:lang w:val="x-none"/>
    </w:rPr>
  </w:style>
  <w:style w:type="character" w:customStyle="1" w:styleId="B1Zchn">
    <w:name w:val="B1 Zchn"/>
    <w:link w:val="B1"/>
    <w:rsid w:val="009A21CD"/>
    <w:rPr>
      <w:rFonts w:ascii="Times New Roman" w:eastAsia="Times New Roman" w:hAnsi="Times New Roman" w:cs="Times New Roman"/>
      <w:sz w:val="20"/>
      <w:szCs w:val="20"/>
      <w:lang w:val="x-none"/>
    </w:rPr>
  </w:style>
  <w:style w:type="paragraph" w:customStyle="1" w:styleId="B2">
    <w:name w:val="B2"/>
    <w:basedOn w:val="Normal"/>
    <w:link w:val="B2Char"/>
    <w:qFormat/>
    <w:rsid w:val="009A21CD"/>
    <w:pPr>
      <w:ind w:left="851" w:hanging="284"/>
    </w:pPr>
    <w:rPr>
      <w:rFonts w:eastAsia="Times New Roman"/>
      <w:lang w:val="x-none"/>
    </w:rPr>
  </w:style>
  <w:style w:type="character" w:customStyle="1" w:styleId="B2Char">
    <w:name w:val="B2 Char"/>
    <w:link w:val="B2"/>
    <w:qFormat/>
    <w:rsid w:val="009A21CD"/>
    <w:rPr>
      <w:rFonts w:ascii="Times New Roman" w:eastAsia="Times New Roman" w:hAnsi="Times New Roman" w:cs="Times New Roman"/>
      <w:sz w:val="20"/>
      <w:szCs w:val="20"/>
      <w:lang w:val="x-none"/>
    </w:rPr>
  </w:style>
  <w:style w:type="paragraph" w:customStyle="1" w:styleId="EQ">
    <w:name w:val="EQ"/>
    <w:basedOn w:val="Normal"/>
    <w:next w:val="Normal"/>
    <w:rsid w:val="00930B01"/>
    <w:pPr>
      <w:keepLines/>
      <w:tabs>
        <w:tab w:val="center" w:pos="4536"/>
        <w:tab w:val="right" w:pos="9072"/>
      </w:tabs>
    </w:pPr>
    <w:rPr>
      <w:rFonts w:eastAsia="Times New Roman"/>
      <w:noProof/>
    </w:rPr>
  </w:style>
  <w:style w:type="paragraph" w:customStyle="1" w:styleId="B3">
    <w:name w:val="B3"/>
    <w:basedOn w:val="Normal"/>
    <w:link w:val="B3Char"/>
    <w:qFormat/>
    <w:rsid w:val="00E141BA"/>
    <w:pPr>
      <w:ind w:left="1135" w:hanging="284"/>
    </w:pPr>
    <w:rPr>
      <w:rFonts w:eastAsia="Times New Roman"/>
    </w:rPr>
  </w:style>
  <w:style w:type="paragraph" w:customStyle="1" w:styleId="B4">
    <w:name w:val="B4"/>
    <w:basedOn w:val="Normal"/>
    <w:rsid w:val="00E141BA"/>
    <w:pPr>
      <w:ind w:left="1418" w:hanging="284"/>
    </w:pPr>
    <w:rPr>
      <w:rFonts w:eastAsia="Times New Roman"/>
    </w:rPr>
  </w:style>
  <w:style w:type="character" w:customStyle="1" w:styleId="B3Char">
    <w:name w:val="B3 Char"/>
    <w:link w:val="B3"/>
    <w:qFormat/>
    <w:rsid w:val="00E141BA"/>
    <w:rPr>
      <w:rFonts w:ascii="Times New Roman" w:eastAsia="Times New Roman" w:hAnsi="Times New Roman" w:cs="Times New Roman"/>
      <w:sz w:val="20"/>
      <w:szCs w:val="20"/>
      <w:lang w:val="en-GB"/>
    </w:rPr>
  </w:style>
  <w:style w:type="character" w:customStyle="1" w:styleId="Doc-text2Char">
    <w:name w:val="Doc-text2 Char"/>
    <w:link w:val="Doc-text2"/>
    <w:qFormat/>
    <w:locked/>
    <w:rsid w:val="004E7F57"/>
    <w:rPr>
      <w:rFonts w:ascii="Arial" w:eastAsia="MS Mincho" w:hAnsi="Arial"/>
      <w:szCs w:val="24"/>
    </w:rPr>
  </w:style>
  <w:style w:type="paragraph" w:customStyle="1" w:styleId="Doc-text2">
    <w:name w:val="Doc-text2"/>
    <w:basedOn w:val="Normal"/>
    <w:link w:val="Doc-text2Char"/>
    <w:qFormat/>
    <w:rsid w:val="004E7F57"/>
    <w:pPr>
      <w:tabs>
        <w:tab w:val="left" w:pos="1622"/>
      </w:tabs>
      <w:spacing w:after="0" w:line="259" w:lineRule="auto"/>
      <w:ind w:left="1622" w:hanging="363"/>
    </w:pPr>
    <w:rPr>
      <w:rFonts w:ascii="Arial" w:eastAsia="MS Mincho" w:hAnsi="Arial" w:cstheme="minorBidi"/>
      <w:sz w:val="22"/>
      <w:szCs w:val="24"/>
      <w:lang w:val="en-US"/>
    </w:rPr>
  </w:style>
  <w:style w:type="paragraph" w:styleId="TOC4">
    <w:name w:val="toc 4"/>
    <w:basedOn w:val="TOC3"/>
    <w:uiPriority w:val="39"/>
    <w:rsid w:val="0053414D"/>
    <w:pPr>
      <w:keepLines/>
      <w:widowControl w:val="0"/>
      <w:tabs>
        <w:tab w:val="right" w:leader="dot" w:pos="9639"/>
      </w:tabs>
      <w:spacing w:after="0"/>
      <w:ind w:left="1418" w:right="425" w:hanging="1418"/>
    </w:pPr>
    <w:rPr>
      <w:rFonts w:eastAsia="Times New Roman"/>
      <w:noProof/>
    </w:rPr>
  </w:style>
  <w:style w:type="paragraph" w:styleId="TOC3">
    <w:name w:val="toc 3"/>
    <w:basedOn w:val="Normal"/>
    <w:next w:val="Normal"/>
    <w:autoRedefine/>
    <w:uiPriority w:val="39"/>
    <w:unhideWhenUsed/>
    <w:rsid w:val="0053414D"/>
    <w:pPr>
      <w:spacing w:after="100"/>
      <w:ind w:left="400"/>
    </w:pPr>
  </w:style>
  <w:style w:type="character" w:styleId="PlaceholderText">
    <w:name w:val="Placeholder Text"/>
    <w:basedOn w:val="DefaultParagraphFont"/>
    <w:uiPriority w:val="99"/>
    <w:semiHidden/>
    <w:rsid w:val="00226791"/>
    <w:rPr>
      <w:color w:val="808080"/>
    </w:rPr>
  </w:style>
  <w:style w:type="paragraph" w:customStyle="1" w:styleId="H6">
    <w:name w:val="H6"/>
    <w:basedOn w:val="Heading5"/>
    <w:next w:val="Normal"/>
    <w:rsid w:val="007F00A7"/>
    <w:pPr>
      <w:numPr>
        <w:ilvl w:val="0"/>
      </w:numPr>
      <w:ind w:left="1985" w:hanging="1985"/>
      <w:outlineLvl w:val="9"/>
    </w:pPr>
    <w:rPr>
      <w:rFonts w:eastAsia="Times New Roman"/>
      <w:sz w:val="20"/>
    </w:rPr>
  </w:style>
  <w:style w:type="paragraph" w:styleId="TOC9">
    <w:name w:val="toc 9"/>
    <w:basedOn w:val="TOC8"/>
    <w:rsid w:val="007F00A7"/>
    <w:pPr>
      <w:ind w:left="1418" w:hanging="1418"/>
    </w:pPr>
  </w:style>
  <w:style w:type="paragraph" w:styleId="TOC8">
    <w:name w:val="toc 8"/>
    <w:basedOn w:val="TOC1"/>
    <w:uiPriority w:val="39"/>
    <w:rsid w:val="007F00A7"/>
    <w:pPr>
      <w:spacing w:before="180"/>
      <w:ind w:left="2693" w:hanging="2693"/>
    </w:pPr>
    <w:rPr>
      <w:b/>
    </w:rPr>
  </w:style>
  <w:style w:type="paragraph" w:styleId="TOC1">
    <w:name w:val="toc 1"/>
    <w:uiPriority w:val="39"/>
    <w:rsid w:val="007F00A7"/>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character" w:customStyle="1" w:styleId="ZGSM">
    <w:name w:val="ZGSM"/>
    <w:rsid w:val="007F00A7"/>
  </w:style>
  <w:style w:type="paragraph" w:customStyle="1" w:styleId="ZD">
    <w:name w:val="ZD"/>
    <w:rsid w:val="007F00A7"/>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rsid w:val="007F00A7"/>
    <w:pPr>
      <w:ind w:left="1701" w:hanging="1701"/>
    </w:pPr>
  </w:style>
  <w:style w:type="paragraph" w:styleId="TOC2">
    <w:name w:val="toc 2"/>
    <w:basedOn w:val="TOC1"/>
    <w:uiPriority w:val="39"/>
    <w:rsid w:val="007F00A7"/>
    <w:pPr>
      <w:keepNext w:val="0"/>
      <w:spacing w:before="0"/>
      <w:ind w:left="851" w:hanging="851"/>
    </w:pPr>
    <w:rPr>
      <w:sz w:val="20"/>
    </w:rPr>
  </w:style>
  <w:style w:type="paragraph" w:customStyle="1" w:styleId="TT">
    <w:name w:val="TT"/>
    <w:basedOn w:val="Heading1"/>
    <w:next w:val="Normal"/>
    <w:rsid w:val="007F00A7"/>
    <w:pPr>
      <w:numPr>
        <w:numId w:val="0"/>
      </w:numPr>
      <w:ind w:left="1134" w:hanging="1134"/>
      <w:outlineLvl w:val="9"/>
    </w:pPr>
    <w:rPr>
      <w:rFonts w:eastAsia="Times New Roman"/>
    </w:rPr>
  </w:style>
  <w:style w:type="paragraph" w:customStyle="1" w:styleId="NF">
    <w:name w:val="NF"/>
    <w:basedOn w:val="NO"/>
    <w:rsid w:val="007F00A7"/>
    <w:pPr>
      <w:keepNext/>
      <w:spacing w:after="0"/>
    </w:pPr>
    <w:rPr>
      <w:rFonts w:ascii="Arial" w:hAnsi="Arial"/>
      <w:sz w:val="18"/>
    </w:rPr>
  </w:style>
  <w:style w:type="paragraph" w:customStyle="1" w:styleId="NO">
    <w:name w:val="NO"/>
    <w:basedOn w:val="Normal"/>
    <w:rsid w:val="007F00A7"/>
    <w:pPr>
      <w:keepLines/>
      <w:ind w:left="1135" w:hanging="851"/>
    </w:pPr>
    <w:rPr>
      <w:rFonts w:eastAsia="Times New Roman"/>
    </w:rPr>
  </w:style>
  <w:style w:type="paragraph" w:customStyle="1" w:styleId="PL">
    <w:name w:val="PL"/>
    <w:link w:val="PLChar"/>
    <w:qFormat/>
    <w:rsid w:val="007F0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7F00A7"/>
    <w:pPr>
      <w:jc w:val="right"/>
    </w:pPr>
  </w:style>
  <w:style w:type="paragraph" w:customStyle="1" w:styleId="TAL">
    <w:name w:val="TAL"/>
    <w:basedOn w:val="Normal"/>
    <w:link w:val="TALChar"/>
    <w:rsid w:val="007F00A7"/>
    <w:pPr>
      <w:keepNext/>
      <w:keepLines/>
      <w:spacing w:after="0"/>
    </w:pPr>
    <w:rPr>
      <w:rFonts w:ascii="Arial" w:eastAsia="Times New Roman" w:hAnsi="Arial"/>
      <w:sz w:val="18"/>
    </w:rPr>
  </w:style>
  <w:style w:type="paragraph" w:customStyle="1" w:styleId="LD">
    <w:name w:val="LD"/>
    <w:rsid w:val="007F00A7"/>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rsid w:val="007F00A7"/>
    <w:pPr>
      <w:keepLines/>
      <w:ind w:left="1702" w:hanging="1418"/>
    </w:pPr>
    <w:rPr>
      <w:rFonts w:eastAsia="Times New Roman"/>
    </w:rPr>
  </w:style>
  <w:style w:type="paragraph" w:customStyle="1" w:styleId="FP">
    <w:name w:val="FP"/>
    <w:basedOn w:val="Normal"/>
    <w:rsid w:val="007F00A7"/>
    <w:pPr>
      <w:spacing w:after="0"/>
    </w:pPr>
    <w:rPr>
      <w:rFonts w:eastAsia="Times New Roman"/>
    </w:rPr>
  </w:style>
  <w:style w:type="paragraph" w:customStyle="1" w:styleId="NW">
    <w:name w:val="NW"/>
    <w:basedOn w:val="NO"/>
    <w:rsid w:val="007F00A7"/>
    <w:pPr>
      <w:spacing w:after="0"/>
    </w:pPr>
  </w:style>
  <w:style w:type="paragraph" w:customStyle="1" w:styleId="EW">
    <w:name w:val="EW"/>
    <w:basedOn w:val="EX"/>
    <w:rsid w:val="007F00A7"/>
    <w:pPr>
      <w:spacing w:after="0"/>
    </w:pPr>
  </w:style>
  <w:style w:type="paragraph" w:styleId="TOC6">
    <w:name w:val="toc 6"/>
    <w:basedOn w:val="TOC5"/>
    <w:next w:val="Normal"/>
    <w:rsid w:val="007F00A7"/>
    <w:pPr>
      <w:ind w:left="1985" w:hanging="1985"/>
    </w:pPr>
  </w:style>
  <w:style w:type="paragraph" w:styleId="TOC7">
    <w:name w:val="toc 7"/>
    <w:basedOn w:val="TOC6"/>
    <w:next w:val="Normal"/>
    <w:rsid w:val="007F00A7"/>
    <w:pPr>
      <w:ind w:left="2268" w:hanging="2268"/>
    </w:pPr>
  </w:style>
  <w:style w:type="paragraph" w:customStyle="1" w:styleId="EditorsNote">
    <w:name w:val="Editor's Note"/>
    <w:basedOn w:val="NO"/>
    <w:rsid w:val="007F00A7"/>
    <w:rPr>
      <w:color w:val="FF0000"/>
    </w:rPr>
  </w:style>
  <w:style w:type="paragraph" w:customStyle="1" w:styleId="TH">
    <w:name w:val="TH"/>
    <w:basedOn w:val="Normal"/>
    <w:link w:val="THChar"/>
    <w:rsid w:val="007F00A7"/>
    <w:pPr>
      <w:keepNext/>
      <w:keepLines/>
      <w:spacing w:before="60"/>
      <w:jc w:val="center"/>
    </w:pPr>
    <w:rPr>
      <w:rFonts w:ascii="Arial" w:eastAsia="Times New Roman" w:hAnsi="Arial"/>
      <w:b/>
    </w:rPr>
  </w:style>
  <w:style w:type="paragraph" w:customStyle="1" w:styleId="ZA">
    <w:name w:val="ZA"/>
    <w:rsid w:val="007F00A7"/>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7F00A7"/>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7F00A7"/>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7F00A7"/>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link w:val="TANChar"/>
    <w:rsid w:val="007F00A7"/>
    <w:pPr>
      <w:ind w:left="851" w:hanging="851"/>
    </w:pPr>
  </w:style>
  <w:style w:type="paragraph" w:customStyle="1" w:styleId="ZH">
    <w:name w:val="ZH"/>
    <w:rsid w:val="007F00A7"/>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basedOn w:val="TH"/>
    <w:link w:val="TFChar"/>
    <w:rsid w:val="007F00A7"/>
    <w:pPr>
      <w:keepNext w:val="0"/>
      <w:spacing w:before="0" w:after="240"/>
    </w:pPr>
  </w:style>
  <w:style w:type="paragraph" w:customStyle="1" w:styleId="ZG">
    <w:name w:val="ZG"/>
    <w:rsid w:val="007F00A7"/>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5">
    <w:name w:val="B5"/>
    <w:basedOn w:val="Normal"/>
    <w:rsid w:val="007F00A7"/>
    <w:pPr>
      <w:ind w:left="1702" w:hanging="284"/>
    </w:pPr>
    <w:rPr>
      <w:rFonts w:eastAsia="Times New Roman"/>
    </w:rPr>
  </w:style>
  <w:style w:type="paragraph" w:customStyle="1" w:styleId="ZTD">
    <w:name w:val="ZTD"/>
    <w:basedOn w:val="ZB"/>
    <w:rsid w:val="007F00A7"/>
    <w:pPr>
      <w:framePr w:hRule="auto" w:wrap="notBeside" w:y="852"/>
    </w:pPr>
    <w:rPr>
      <w:i w:val="0"/>
      <w:sz w:val="40"/>
    </w:rPr>
  </w:style>
  <w:style w:type="paragraph" w:customStyle="1" w:styleId="ZV">
    <w:name w:val="ZV"/>
    <w:basedOn w:val="ZU"/>
    <w:rsid w:val="007F00A7"/>
    <w:pPr>
      <w:framePr w:wrap="notBeside" w:y="16161"/>
    </w:pPr>
  </w:style>
  <w:style w:type="paragraph" w:customStyle="1" w:styleId="TAJ">
    <w:name w:val="TAJ"/>
    <w:basedOn w:val="TH"/>
    <w:rsid w:val="007F00A7"/>
  </w:style>
  <w:style w:type="paragraph" w:customStyle="1" w:styleId="Guidance">
    <w:name w:val="Guidance"/>
    <w:basedOn w:val="Normal"/>
    <w:rsid w:val="007F00A7"/>
    <w:rPr>
      <w:rFonts w:eastAsia="Times New Roman"/>
      <w:i/>
      <w:color w:val="0000FF"/>
    </w:rPr>
  </w:style>
  <w:style w:type="character" w:customStyle="1" w:styleId="B2Car">
    <w:name w:val="B2 Car"/>
    <w:rsid w:val="007F00A7"/>
    <w:rPr>
      <w:lang w:val="en-GB" w:eastAsia="en-US"/>
    </w:rPr>
  </w:style>
  <w:style w:type="character" w:customStyle="1" w:styleId="TALChar">
    <w:name w:val="TAL Char"/>
    <w:link w:val="TAL"/>
    <w:rsid w:val="007F00A7"/>
    <w:rPr>
      <w:rFonts w:ascii="Arial" w:eastAsia="Times New Roman" w:hAnsi="Arial" w:cs="Times New Roman"/>
      <w:sz w:val="18"/>
      <w:szCs w:val="20"/>
      <w:lang w:val="en-GB"/>
    </w:rPr>
  </w:style>
  <w:style w:type="paragraph" w:styleId="Index1">
    <w:name w:val="index 1"/>
    <w:basedOn w:val="Normal"/>
    <w:rsid w:val="007F00A7"/>
    <w:pPr>
      <w:keepLines/>
      <w:overflowPunct w:val="0"/>
      <w:autoSpaceDE w:val="0"/>
      <w:autoSpaceDN w:val="0"/>
      <w:adjustRightInd w:val="0"/>
      <w:spacing w:after="0"/>
      <w:textAlignment w:val="baseline"/>
    </w:pPr>
    <w:rPr>
      <w:rFonts w:eastAsia="Times New Roman"/>
      <w:lang w:eastAsia="en-GB"/>
    </w:rPr>
  </w:style>
  <w:style w:type="paragraph" w:styleId="Index2">
    <w:name w:val="index 2"/>
    <w:basedOn w:val="Index1"/>
    <w:rsid w:val="007F00A7"/>
    <w:pPr>
      <w:ind w:left="284"/>
    </w:pPr>
  </w:style>
  <w:style w:type="character" w:styleId="FootnoteReference">
    <w:name w:val="footnote reference"/>
    <w:rsid w:val="007F00A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F00A7"/>
    <w:pPr>
      <w:keepLines/>
      <w:overflowPunct w:val="0"/>
      <w:autoSpaceDE w:val="0"/>
      <w:autoSpaceDN w:val="0"/>
      <w:adjustRightInd w:val="0"/>
      <w:spacing w:after="0"/>
      <w:ind w:left="454" w:hanging="454"/>
      <w:textAlignment w:val="baseline"/>
    </w:pPr>
    <w:rPr>
      <w:rFonts w:eastAsia="Times New Roman"/>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F00A7"/>
    <w:rPr>
      <w:rFonts w:ascii="Times New Roman" w:eastAsia="Times New Roman" w:hAnsi="Times New Roman" w:cs="Times New Roman"/>
      <w:sz w:val="16"/>
      <w:szCs w:val="20"/>
      <w:lang w:val="en-GB" w:eastAsia="en-GB"/>
    </w:rPr>
  </w:style>
  <w:style w:type="paragraph" w:styleId="ListNumber2">
    <w:name w:val="List Number 2"/>
    <w:basedOn w:val="ListNumber"/>
    <w:rsid w:val="007F00A7"/>
    <w:pPr>
      <w:ind w:left="851"/>
    </w:pPr>
  </w:style>
  <w:style w:type="paragraph" w:styleId="ListNumber">
    <w:name w:val="List Number"/>
    <w:basedOn w:val="List"/>
    <w:rsid w:val="007F00A7"/>
  </w:style>
  <w:style w:type="paragraph" w:styleId="List">
    <w:name w:val="List"/>
    <w:basedOn w:val="Normal"/>
    <w:link w:val="ListChar"/>
    <w:rsid w:val="007F00A7"/>
    <w:pPr>
      <w:overflowPunct w:val="0"/>
      <w:autoSpaceDE w:val="0"/>
      <w:autoSpaceDN w:val="0"/>
      <w:adjustRightInd w:val="0"/>
      <w:ind w:left="568" w:hanging="284"/>
      <w:textAlignment w:val="baseline"/>
    </w:pPr>
    <w:rPr>
      <w:rFonts w:eastAsia="Times New Roman"/>
      <w:lang w:eastAsia="en-GB"/>
    </w:rPr>
  </w:style>
  <w:style w:type="character" w:customStyle="1" w:styleId="B1Char1">
    <w:name w:val="B1 Char1"/>
    <w:qFormat/>
    <w:rsid w:val="007F00A7"/>
    <w:rPr>
      <w:rFonts w:eastAsia="Times New Roman"/>
    </w:rPr>
  </w:style>
  <w:style w:type="paragraph" w:styleId="ListBullet2">
    <w:name w:val="List Bullet 2"/>
    <w:basedOn w:val="ListBullet"/>
    <w:rsid w:val="007F00A7"/>
    <w:pPr>
      <w:ind w:left="851"/>
    </w:pPr>
  </w:style>
  <w:style w:type="paragraph" w:styleId="ListBullet">
    <w:name w:val="List Bullet"/>
    <w:basedOn w:val="List"/>
    <w:rsid w:val="007F00A7"/>
  </w:style>
  <w:style w:type="character" w:customStyle="1" w:styleId="THChar">
    <w:name w:val="TH Char"/>
    <w:link w:val="TH"/>
    <w:rsid w:val="007F00A7"/>
    <w:rPr>
      <w:rFonts w:ascii="Arial" w:eastAsia="Times New Roman" w:hAnsi="Arial" w:cs="Times New Roman"/>
      <w:b/>
      <w:sz w:val="20"/>
      <w:szCs w:val="20"/>
      <w:lang w:val="en-GB"/>
    </w:rPr>
  </w:style>
  <w:style w:type="paragraph" w:styleId="ListBullet3">
    <w:name w:val="List Bullet 3"/>
    <w:basedOn w:val="ListBullet2"/>
    <w:rsid w:val="007F00A7"/>
    <w:pPr>
      <w:ind w:left="1135"/>
    </w:pPr>
  </w:style>
  <w:style w:type="paragraph" w:styleId="List2">
    <w:name w:val="List 2"/>
    <w:basedOn w:val="List"/>
    <w:link w:val="List2Char"/>
    <w:rsid w:val="007F00A7"/>
    <w:pPr>
      <w:ind w:left="851"/>
    </w:pPr>
  </w:style>
  <w:style w:type="paragraph" w:styleId="List3">
    <w:name w:val="List 3"/>
    <w:basedOn w:val="List2"/>
    <w:link w:val="List3Char"/>
    <w:rsid w:val="007F00A7"/>
    <w:pPr>
      <w:ind w:left="1135"/>
    </w:pPr>
  </w:style>
  <w:style w:type="paragraph" w:styleId="List4">
    <w:name w:val="List 4"/>
    <w:basedOn w:val="List3"/>
    <w:rsid w:val="007F00A7"/>
    <w:pPr>
      <w:ind w:left="1418"/>
    </w:pPr>
  </w:style>
  <w:style w:type="paragraph" w:styleId="List5">
    <w:name w:val="List 5"/>
    <w:basedOn w:val="List4"/>
    <w:rsid w:val="007F00A7"/>
    <w:pPr>
      <w:ind w:left="1702"/>
    </w:pPr>
  </w:style>
  <w:style w:type="paragraph" w:styleId="ListBullet4">
    <w:name w:val="List Bullet 4"/>
    <w:basedOn w:val="ListBullet3"/>
    <w:rsid w:val="007F00A7"/>
    <w:pPr>
      <w:ind w:left="1418"/>
    </w:pPr>
  </w:style>
  <w:style w:type="paragraph" w:styleId="ListBullet5">
    <w:name w:val="List Bullet 5"/>
    <w:basedOn w:val="ListBullet4"/>
    <w:rsid w:val="007F00A7"/>
    <w:pPr>
      <w:ind w:left="1702"/>
    </w:pPr>
  </w:style>
  <w:style w:type="paragraph" w:styleId="IndexHeading">
    <w:name w:val="index heading"/>
    <w:basedOn w:val="Normal"/>
    <w:next w:val="Normal"/>
    <w:rsid w:val="007F00A7"/>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rsid w:val="007F00A7"/>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7F00A7"/>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7F00A7"/>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rsid w:val="007F00A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rsid w:val="007F00A7"/>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rsid w:val="007F00A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rsid w:val="007F00A7"/>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Caption">
    <w:name w:val="caption"/>
    <w:aliases w:val="cap"/>
    <w:basedOn w:val="Normal"/>
    <w:next w:val="Normal"/>
    <w:uiPriority w:val="35"/>
    <w:qFormat/>
    <w:rsid w:val="007F00A7"/>
    <w:pPr>
      <w:overflowPunct w:val="0"/>
      <w:autoSpaceDE w:val="0"/>
      <w:autoSpaceDN w:val="0"/>
      <w:adjustRightInd w:val="0"/>
      <w:spacing w:before="120" w:after="120"/>
      <w:textAlignment w:val="baseline"/>
    </w:pPr>
    <w:rPr>
      <w:rFonts w:eastAsia="Times New Roman"/>
      <w:b/>
      <w:lang w:eastAsia="en-GB"/>
    </w:rPr>
  </w:style>
  <w:style w:type="character" w:styleId="FollowedHyperlink">
    <w:name w:val="FollowedHyperlink"/>
    <w:rsid w:val="007F00A7"/>
    <w:rPr>
      <w:color w:val="800080"/>
      <w:u w:val="single"/>
    </w:rPr>
  </w:style>
  <w:style w:type="paragraph" w:styleId="PlainText">
    <w:name w:val="Plain Text"/>
    <w:basedOn w:val="Normal"/>
    <w:link w:val="PlainTextChar"/>
    <w:rsid w:val="007F00A7"/>
    <w:pPr>
      <w:overflowPunct w:val="0"/>
      <w:autoSpaceDE w:val="0"/>
      <w:autoSpaceDN w:val="0"/>
      <w:adjustRightInd w:val="0"/>
      <w:textAlignment w:val="baseline"/>
    </w:pPr>
    <w:rPr>
      <w:rFonts w:ascii="Courier New" w:eastAsia="Times New Roman" w:hAnsi="Courier New"/>
      <w:lang w:val="nb-NO" w:eastAsia="en-GB"/>
    </w:rPr>
  </w:style>
  <w:style w:type="character" w:customStyle="1" w:styleId="PlainTextChar">
    <w:name w:val="Plain Text Char"/>
    <w:basedOn w:val="DefaultParagraphFont"/>
    <w:link w:val="PlainText"/>
    <w:rsid w:val="007F00A7"/>
    <w:rPr>
      <w:rFonts w:ascii="Courier New" w:eastAsia="Times New Roman" w:hAnsi="Courier New" w:cs="Times New Roman"/>
      <w:sz w:val="20"/>
      <w:szCs w:val="20"/>
      <w:lang w:val="nb-NO" w:eastAsia="en-GB"/>
    </w:rPr>
  </w:style>
  <w:style w:type="paragraph" w:styleId="BodyText2">
    <w:name w:val="Body Text 2"/>
    <w:basedOn w:val="Normal"/>
    <w:link w:val="BodyText2Char"/>
    <w:rsid w:val="007F00A7"/>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x-none" w:eastAsia="x-none"/>
    </w:rPr>
  </w:style>
  <w:style w:type="character" w:customStyle="1" w:styleId="BodyText2Char">
    <w:name w:val="Body Text 2 Char"/>
    <w:basedOn w:val="DefaultParagraphFont"/>
    <w:link w:val="BodyText2"/>
    <w:rsid w:val="007F00A7"/>
    <w:rPr>
      <w:rFonts w:ascii="Times New Roman" w:eastAsia="Times New Roman" w:hAnsi="Times New Roman" w:cs="Times New Roman"/>
      <w:kern w:val="2"/>
      <w:sz w:val="21"/>
      <w:szCs w:val="20"/>
      <w:lang w:val="x-none" w:eastAsia="x-none"/>
    </w:rPr>
  </w:style>
  <w:style w:type="paragraph" w:styleId="BodyTextIndent2">
    <w:name w:val="Body Text Indent 2"/>
    <w:basedOn w:val="Normal"/>
    <w:link w:val="BodyTextIndent2Char"/>
    <w:rsid w:val="007F00A7"/>
    <w:pPr>
      <w:widowControl w:val="0"/>
      <w:tabs>
        <w:tab w:val="left" w:pos="2205"/>
      </w:tabs>
      <w:overflowPunct w:val="0"/>
      <w:autoSpaceDE w:val="0"/>
      <w:autoSpaceDN w:val="0"/>
      <w:adjustRightInd w:val="0"/>
      <w:spacing w:after="0"/>
      <w:ind w:left="200"/>
      <w:jc w:val="both"/>
      <w:textAlignment w:val="baseline"/>
    </w:pPr>
    <w:rPr>
      <w:rFonts w:eastAsia="Times New Roman"/>
      <w:kern w:val="2"/>
      <w:lang w:val="x-none" w:eastAsia="x-none"/>
    </w:rPr>
  </w:style>
  <w:style w:type="character" w:customStyle="1" w:styleId="BodyTextIndent2Char">
    <w:name w:val="Body Text Indent 2 Char"/>
    <w:basedOn w:val="DefaultParagraphFont"/>
    <w:link w:val="BodyTextIndent2"/>
    <w:rsid w:val="007F00A7"/>
    <w:rPr>
      <w:rFonts w:ascii="Times New Roman" w:eastAsia="Times New Roman" w:hAnsi="Times New Roman" w:cs="Times New Roman"/>
      <w:kern w:val="2"/>
      <w:sz w:val="20"/>
      <w:szCs w:val="20"/>
      <w:lang w:val="x-none" w:eastAsia="x-none"/>
    </w:rPr>
  </w:style>
  <w:style w:type="paragraph" w:styleId="BodyTextIndent3">
    <w:name w:val="Body Text Indent 3"/>
    <w:basedOn w:val="Normal"/>
    <w:link w:val="BodyTextIndent3Char"/>
    <w:rsid w:val="007F00A7"/>
    <w:pPr>
      <w:overflowPunct w:val="0"/>
      <w:autoSpaceDE w:val="0"/>
      <w:autoSpaceDN w:val="0"/>
      <w:adjustRightInd w:val="0"/>
      <w:spacing w:after="0"/>
      <w:ind w:left="1080"/>
      <w:textAlignment w:val="baseline"/>
    </w:pPr>
    <w:rPr>
      <w:rFonts w:eastAsia="Times New Roman"/>
      <w:lang w:val="en-US" w:eastAsia="ja-JP"/>
    </w:rPr>
  </w:style>
  <w:style w:type="character" w:customStyle="1" w:styleId="BodyTextIndent3Char">
    <w:name w:val="Body Text Indent 3 Char"/>
    <w:basedOn w:val="DefaultParagraphFont"/>
    <w:link w:val="BodyTextIndent3"/>
    <w:rsid w:val="007F00A7"/>
    <w:rPr>
      <w:rFonts w:ascii="Times New Roman" w:eastAsia="Times New Roman" w:hAnsi="Times New Roman" w:cs="Times New Roman"/>
      <w:sz w:val="20"/>
      <w:szCs w:val="20"/>
      <w:lang w:eastAsia="ja-JP"/>
    </w:rPr>
  </w:style>
  <w:style w:type="paragraph" w:customStyle="1" w:styleId="numberedlist">
    <w:name w:val="numbered list"/>
    <w:basedOn w:val="ListBullet"/>
    <w:rsid w:val="007F00A7"/>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F00A7"/>
    <w:pPr>
      <w:spacing w:after="0" w:line="240" w:lineRule="auto"/>
    </w:pPr>
    <w:rPr>
      <w:rFonts w:ascii="Arial" w:eastAsia="MS Mincho" w:hAnsi="Arial" w:cs="Times New Roman"/>
      <w:sz w:val="20"/>
      <w:szCs w:val="20"/>
      <w:lang w:val="en-GB"/>
    </w:rPr>
  </w:style>
  <w:style w:type="paragraph" w:customStyle="1" w:styleId="TabList">
    <w:name w:val="TabList"/>
    <w:basedOn w:val="Normal"/>
    <w:rsid w:val="007F00A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7F00A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7F00A7"/>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7F00A7"/>
    <w:pPr>
      <w:overflowPunct w:val="0"/>
      <w:autoSpaceDE w:val="0"/>
      <w:autoSpaceDN w:val="0"/>
      <w:adjustRightInd w:val="0"/>
      <w:spacing w:after="0"/>
      <w:textAlignment w:val="baseline"/>
    </w:pPr>
    <w:rPr>
      <w:rFonts w:eastAsia="MS Mincho"/>
      <w:b/>
      <w:lang w:eastAsia="en-GB"/>
    </w:rPr>
  </w:style>
  <w:style w:type="paragraph" w:customStyle="1" w:styleId="Reference">
    <w:name w:val="Reference"/>
    <w:basedOn w:val="EX"/>
    <w:rsid w:val="007F00A7"/>
    <w:pPr>
      <w:numPr>
        <w:numId w:val="8"/>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7F00A7"/>
    <w:pPr>
      <w:keepNext/>
      <w:keepLines/>
      <w:numPr>
        <w:numId w:val="7"/>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rsid w:val="007F00A7"/>
    <w:pPr>
      <w:widowControl/>
      <w:numPr>
        <w:numId w:val="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7F00A7"/>
    <w:pPr>
      <w:widowControl/>
      <w:numPr>
        <w:numId w:val="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7F00A7"/>
    <w:pPr>
      <w:widowControl/>
      <w:numPr>
        <w:numId w:val="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7F00A7"/>
    <w:pPr>
      <w:widowControl w:val="0"/>
      <w:numPr>
        <w:numId w:val="9"/>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7F00A7"/>
    <w:pPr>
      <w:keepLines w:val="0"/>
      <w:numPr>
        <w:numId w:val="10"/>
      </w:numPr>
      <w:pBdr>
        <w:top w:val="none" w:sz="0" w:space="0" w:color="auto"/>
      </w:pBdr>
      <w:overflowPunct w:val="0"/>
      <w:autoSpaceDE w:val="0"/>
      <w:autoSpaceDN w:val="0"/>
      <w:adjustRightInd w:val="0"/>
      <w:spacing w:after="0"/>
      <w:textAlignment w:val="baseline"/>
    </w:pPr>
    <w:rPr>
      <w:rFonts w:eastAsia="Times New Roman"/>
      <w:b/>
      <w:noProof/>
      <w:kern w:val="28"/>
      <w:sz w:val="24"/>
      <w:lang w:val="en-US" w:eastAsia="en-GB"/>
    </w:rPr>
  </w:style>
  <w:style w:type="paragraph" w:styleId="Date">
    <w:name w:val="Date"/>
    <w:basedOn w:val="Normal"/>
    <w:next w:val="Normal"/>
    <w:link w:val="DateChar"/>
    <w:rsid w:val="007F00A7"/>
    <w:pPr>
      <w:overflowPunct w:val="0"/>
      <w:autoSpaceDE w:val="0"/>
      <w:autoSpaceDN w:val="0"/>
      <w:adjustRightInd w:val="0"/>
      <w:spacing w:after="0"/>
      <w:jc w:val="both"/>
      <w:textAlignment w:val="baseline"/>
    </w:pPr>
    <w:rPr>
      <w:rFonts w:eastAsia="Times New Roman"/>
      <w:lang w:eastAsia="en-GB"/>
    </w:rPr>
  </w:style>
  <w:style w:type="character" w:customStyle="1" w:styleId="DateChar">
    <w:name w:val="Date Char"/>
    <w:basedOn w:val="DefaultParagraphFont"/>
    <w:link w:val="Date"/>
    <w:rsid w:val="007F00A7"/>
    <w:rPr>
      <w:rFonts w:ascii="Times New Roman" w:eastAsia="Times New Roman" w:hAnsi="Times New Roman" w:cs="Times New Roman"/>
      <w:sz w:val="20"/>
      <w:szCs w:val="20"/>
      <w:lang w:val="en-GB" w:eastAsia="en-GB"/>
    </w:rPr>
  </w:style>
  <w:style w:type="paragraph" w:customStyle="1" w:styleId="Meetingcaption">
    <w:name w:val="Meeting caption"/>
    <w:basedOn w:val="Normal"/>
    <w:rsid w:val="007F00A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rsid w:val="007F00A7"/>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RCoverPage">
    <w:name w:val="CR Cover Page"/>
    <w:rsid w:val="007F00A7"/>
    <w:pPr>
      <w:spacing w:after="120" w:line="240" w:lineRule="auto"/>
    </w:pPr>
    <w:rPr>
      <w:rFonts w:ascii="Arial" w:eastAsia="MS Mincho" w:hAnsi="Arial" w:cs="Times New Roman"/>
      <w:sz w:val="20"/>
      <w:szCs w:val="20"/>
      <w:lang w:val="en-GB"/>
    </w:rPr>
  </w:style>
  <w:style w:type="paragraph" w:customStyle="1" w:styleId="Cell">
    <w:name w:val="Cell"/>
    <w:basedOn w:val="Normal"/>
    <w:rsid w:val="007F00A7"/>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rsid w:val="007F00A7"/>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Normal"/>
    <w:rsid w:val="007F00A7"/>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rsid w:val="007F00A7"/>
    <w:pPr>
      <w:keepNext/>
      <w:overflowPunct w:val="0"/>
      <w:autoSpaceDE w:val="0"/>
      <w:autoSpaceDN w:val="0"/>
      <w:spacing w:after="0"/>
      <w:jc w:val="center"/>
    </w:pPr>
    <w:rPr>
      <w:rFonts w:ascii="Arial" w:hAnsi="Arial" w:cs="Arial"/>
      <w:b/>
      <w:bCs/>
      <w:sz w:val="18"/>
      <w:szCs w:val="18"/>
      <w:lang w:val="en-US" w:eastAsia="en-GB"/>
    </w:rPr>
  </w:style>
  <w:style w:type="character" w:customStyle="1" w:styleId="GuidanceChar">
    <w:name w:val="Guidance Char"/>
    <w:rsid w:val="007F00A7"/>
    <w:rPr>
      <w:i/>
      <w:color w:val="0000FF"/>
      <w:lang w:val="en-GB" w:eastAsia="ja-JP" w:bidi="ar-SA"/>
    </w:rPr>
  </w:style>
  <w:style w:type="paragraph" w:customStyle="1" w:styleId="CharCharCharChar">
    <w:name w:val="Char Char Char Char"/>
    <w:rsid w:val="007F00A7"/>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7F00A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4CharChar">
    <w:name w:val="h4 Char Char"/>
    <w:rsid w:val="007F00A7"/>
    <w:rPr>
      <w:rFonts w:ascii="Arial" w:hAnsi="Arial"/>
      <w:sz w:val="24"/>
      <w:lang w:val="en-GB" w:eastAsia="ja-JP" w:bidi="ar-SA"/>
    </w:rPr>
  </w:style>
  <w:style w:type="table" w:styleId="TableGrid">
    <w:name w:val="Table Grid"/>
    <w:basedOn w:val="TableNormal"/>
    <w:qFormat/>
    <w:rsid w:val="007F00A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F00A7"/>
    <w:pPr>
      <w:tabs>
        <w:tab w:val="num" w:pos="2560"/>
      </w:tabs>
      <w:ind w:left="2560" w:hanging="357"/>
    </w:pPr>
    <w:rPr>
      <w:rFonts w:eastAsia="Times New Roman"/>
      <w:lang w:val="en-AU" w:eastAsia="ko-KR"/>
    </w:rPr>
  </w:style>
  <w:style w:type="character" w:customStyle="1" w:styleId="FigureCaption1">
    <w:name w:val="Figure Caption1"/>
    <w:aliases w:val="fc Char1,Figure Caption Char Char"/>
    <w:rsid w:val="007F00A7"/>
    <w:rPr>
      <w:rFonts w:ascii="Arial" w:eastAsia="????" w:hAnsi="Arial" w:cs="Arial"/>
      <w:color w:val="0000FF"/>
      <w:kern w:val="2"/>
      <w:lang w:val="en-US" w:eastAsia="en-US" w:bidi="ar-SA"/>
    </w:rPr>
  </w:style>
  <w:style w:type="character" w:customStyle="1" w:styleId="CharChar5">
    <w:name w:val="Char Char5"/>
    <w:semiHidden/>
    <w:rsid w:val="007F00A7"/>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
    <w:rsid w:val="007F00A7"/>
    <w:rPr>
      <w:rFonts w:ascii="Arial" w:hAnsi="Arial"/>
      <w:sz w:val="32"/>
      <w:lang w:val="en-GB" w:eastAsia="en-US"/>
    </w:rPr>
  </w:style>
  <w:style w:type="character" w:customStyle="1" w:styleId="ListChar">
    <w:name w:val="List Char"/>
    <w:link w:val="List"/>
    <w:rsid w:val="007F00A7"/>
    <w:rPr>
      <w:rFonts w:ascii="Times New Roman" w:eastAsia="Times New Roman" w:hAnsi="Times New Roman" w:cs="Times New Roman"/>
      <w:sz w:val="20"/>
      <w:szCs w:val="20"/>
      <w:lang w:val="en-GB" w:eastAsia="en-GB"/>
    </w:rPr>
  </w:style>
  <w:style w:type="character" w:customStyle="1" w:styleId="PLChar">
    <w:name w:val="PL Char"/>
    <w:link w:val="PL"/>
    <w:qFormat/>
    <w:locked/>
    <w:rsid w:val="007F00A7"/>
    <w:rPr>
      <w:rFonts w:ascii="Courier New" w:eastAsia="Times New Roman" w:hAnsi="Courier New" w:cs="Times New Roman"/>
      <w:noProof/>
      <w:sz w:val="16"/>
      <w:szCs w:val="20"/>
      <w:lang w:val="en-GB"/>
    </w:rPr>
  </w:style>
  <w:style w:type="character" w:customStyle="1" w:styleId="List2Char">
    <w:name w:val="List 2 Char"/>
    <w:link w:val="List2"/>
    <w:rsid w:val="007F00A7"/>
    <w:rPr>
      <w:rFonts w:ascii="Times New Roman" w:eastAsia="Times New Roman" w:hAnsi="Times New Roman" w:cs="Times New Roman"/>
      <w:sz w:val="20"/>
      <w:szCs w:val="20"/>
      <w:lang w:val="en-GB" w:eastAsia="en-GB"/>
    </w:rPr>
  </w:style>
  <w:style w:type="character" w:customStyle="1" w:styleId="List3Char">
    <w:name w:val="List 3 Char"/>
    <w:link w:val="List3"/>
    <w:rsid w:val="007F00A7"/>
    <w:rPr>
      <w:rFonts w:ascii="Times New Roman" w:eastAsia="Times New Roman" w:hAnsi="Times New Roman" w:cs="Times New Roman"/>
      <w:sz w:val="20"/>
      <w:szCs w:val="20"/>
      <w:lang w:val="en-GB" w:eastAsia="en-GB"/>
    </w:rPr>
  </w:style>
  <w:style w:type="paragraph" w:customStyle="1" w:styleId="tdoc-header">
    <w:name w:val="tdoc-header"/>
    <w:rsid w:val="007F00A7"/>
    <w:pPr>
      <w:spacing w:after="0" w:line="240" w:lineRule="auto"/>
    </w:pPr>
    <w:rPr>
      <w:rFonts w:ascii="Arial" w:eastAsia="Times New Roman" w:hAnsi="Arial" w:cs="Times New Roman"/>
      <w:noProof/>
      <w:sz w:val="24"/>
      <w:szCs w:val="20"/>
      <w:lang w:val="en-GB"/>
    </w:rPr>
  </w:style>
  <w:style w:type="paragraph" w:customStyle="1" w:styleId="CharChar3CharCharCharCharCharChar">
    <w:name w:val="Char Char3 Char Char Char Char Char Char"/>
    <w:semiHidden/>
    <w:rsid w:val="007F00A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1CharChar">
    <w:name w:val="Char Char1 Char Char"/>
    <w:rsid w:val="007F00A7"/>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rsid w:val="007F00A7"/>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semiHidden/>
    <w:rsid w:val="007F00A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51">
    <w:name w:val="Char Char51"/>
    <w:semiHidden/>
    <w:rsid w:val="007F00A7"/>
    <w:rPr>
      <w:rFonts w:ascii="Times New Roman" w:hAnsi="Times New Roman"/>
      <w:lang w:eastAsia="en-US"/>
    </w:rPr>
  </w:style>
  <w:style w:type="paragraph" w:styleId="Revision">
    <w:name w:val="Revision"/>
    <w:hidden/>
    <w:uiPriority w:val="99"/>
    <w:semiHidden/>
    <w:rsid w:val="007F00A7"/>
    <w:pPr>
      <w:spacing w:after="0" w:line="240" w:lineRule="auto"/>
    </w:pPr>
    <w:rPr>
      <w:rFonts w:ascii="Calibri" w:eastAsia="Calibri" w:hAnsi="Calibri" w:cs="Times New Roman"/>
    </w:rPr>
  </w:style>
  <w:style w:type="character" w:customStyle="1" w:styleId="Heading1Char1">
    <w:name w:val="Heading 1 Char1"/>
    <w:aliases w:val="H1 Char,h1 Char"/>
    <w:rsid w:val="007F00A7"/>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7F00A7"/>
    <w:pPr>
      <w:keepNext/>
      <w:overflowPunct w:val="0"/>
      <w:autoSpaceDE w:val="0"/>
      <w:autoSpaceDN w:val="0"/>
      <w:adjustRightInd w:val="0"/>
      <w:spacing w:before="0" w:after="0"/>
    </w:pPr>
    <w:rPr>
      <w:rFonts w:ascii="Arial" w:hAnsi="Arial"/>
      <w:sz w:val="18"/>
      <w:lang w:eastAsia="zh-CN"/>
    </w:rPr>
  </w:style>
  <w:style w:type="character" w:customStyle="1" w:styleId="TableCellChar">
    <w:name w:val="Table Cell Char"/>
    <w:link w:val="TableCell"/>
    <w:rsid w:val="007F00A7"/>
    <w:rPr>
      <w:rFonts w:ascii="Arial" w:eastAsia="SimSun" w:hAnsi="Arial" w:cs="Times New Roman"/>
      <w:sz w:val="18"/>
      <w:szCs w:val="20"/>
      <w:lang w:val="en-GB" w:eastAsia="zh-CN"/>
    </w:rPr>
  </w:style>
  <w:style w:type="character" w:customStyle="1" w:styleId="B11">
    <w:name w:val="B1 (文字)"/>
    <w:uiPriority w:val="99"/>
    <w:locked/>
    <w:rsid w:val="007F00A7"/>
    <w:rPr>
      <w:rFonts w:ascii="Times New Roman" w:hAnsi="Times New Roman"/>
      <w:lang w:val="en-GB" w:eastAsia="en-US"/>
    </w:rPr>
  </w:style>
  <w:style w:type="character" w:customStyle="1" w:styleId="TALCar">
    <w:name w:val="TAL Car"/>
    <w:qFormat/>
    <w:rsid w:val="007F00A7"/>
    <w:rPr>
      <w:rFonts w:ascii="Arial" w:hAnsi="Arial"/>
      <w:sz w:val="18"/>
      <w:lang w:eastAsia="en-US"/>
    </w:rPr>
  </w:style>
  <w:style w:type="character" w:customStyle="1" w:styleId="B1Char">
    <w:name w:val="B1 Char"/>
    <w:rsid w:val="007F00A7"/>
    <w:rPr>
      <w:rFonts w:ascii="Times New Roman" w:hAnsi="Times New Roman"/>
      <w:lang w:val="en-GB" w:eastAsia="en-US"/>
    </w:rPr>
  </w:style>
  <w:style w:type="paragraph" w:customStyle="1" w:styleId="MTDisplayEquation">
    <w:name w:val="MTDisplayEquation"/>
    <w:basedOn w:val="Normal"/>
    <w:next w:val="Normal"/>
    <w:link w:val="MTDisplayEquationChar"/>
    <w:rsid w:val="007F00A7"/>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7F00A7"/>
    <w:rPr>
      <w:rFonts w:ascii="Times New Roman" w:eastAsia="Calibri" w:hAnsi="Times New Roman" w:cs="Times New Roman"/>
      <w:sz w:val="20"/>
      <w:lang w:val="x-none" w:eastAsia="x-none"/>
    </w:rPr>
  </w:style>
  <w:style w:type="paragraph" w:customStyle="1" w:styleId="Default">
    <w:name w:val="Default"/>
    <w:rsid w:val="007F00A7"/>
    <w:pPr>
      <w:autoSpaceDE w:val="0"/>
      <w:autoSpaceDN w:val="0"/>
      <w:adjustRightInd w:val="0"/>
      <w:spacing w:after="0" w:line="240" w:lineRule="auto"/>
    </w:pPr>
    <w:rPr>
      <w:rFonts w:ascii="Arial" w:eastAsia="Times New Roman" w:hAnsi="Arial" w:cs="Arial"/>
      <w:color w:val="000000"/>
      <w:sz w:val="24"/>
      <w:szCs w:val="24"/>
      <w:lang w:eastAsia="ja-JP"/>
    </w:rPr>
  </w:style>
  <w:style w:type="paragraph" w:customStyle="1" w:styleId="SpecTextNum">
    <w:name w:val="Spec Text Num"/>
    <w:basedOn w:val="Normal"/>
    <w:rsid w:val="007F00A7"/>
    <w:pPr>
      <w:numPr>
        <w:numId w:val="11"/>
      </w:numPr>
      <w:spacing w:after="0"/>
    </w:pPr>
    <w:rPr>
      <w:rFonts w:eastAsia="MS Mincho"/>
      <w:sz w:val="24"/>
      <w:szCs w:val="24"/>
      <w:lang w:val="en-US" w:eastAsia="ja-JP"/>
    </w:rPr>
  </w:style>
  <w:style w:type="paragraph" w:customStyle="1" w:styleId="Comments">
    <w:name w:val="Comments"/>
    <w:basedOn w:val="Normal"/>
    <w:link w:val="CommentsChar"/>
    <w:qFormat/>
    <w:rsid w:val="007F00A7"/>
    <w:pPr>
      <w:spacing w:before="40" w:after="0"/>
    </w:pPr>
    <w:rPr>
      <w:rFonts w:ascii="Arial" w:eastAsia="MS Mincho" w:hAnsi="Arial"/>
      <w:i/>
      <w:sz w:val="18"/>
      <w:szCs w:val="24"/>
      <w:lang w:eastAsia="en-GB"/>
    </w:rPr>
  </w:style>
  <w:style w:type="character" w:customStyle="1" w:styleId="CommentsChar">
    <w:name w:val="Comments Char"/>
    <w:link w:val="Comments"/>
    <w:rsid w:val="007F00A7"/>
    <w:rPr>
      <w:rFonts w:ascii="Arial" w:eastAsia="MS Mincho" w:hAnsi="Arial" w:cs="Times New Roman"/>
      <w:i/>
      <w:sz w:val="18"/>
      <w:szCs w:val="24"/>
      <w:lang w:val="en-GB" w:eastAsia="en-GB"/>
    </w:rPr>
  </w:style>
  <w:style w:type="paragraph" w:customStyle="1" w:styleId="bullet">
    <w:name w:val="bullet"/>
    <w:basedOn w:val="ListParagraph"/>
    <w:link w:val="bulletChar"/>
    <w:qFormat/>
    <w:rsid w:val="007F00A7"/>
    <w:pPr>
      <w:numPr>
        <w:numId w:val="12"/>
      </w:numPr>
      <w:spacing w:after="0" w:line="240" w:lineRule="auto"/>
    </w:pPr>
    <w:rPr>
      <w:sz w:val="20"/>
      <w:szCs w:val="24"/>
      <w:lang w:val="x-none" w:eastAsia="x-none" w:bidi="ar-SA"/>
    </w:rPr>
  </w:style>
  <w:style w:type="character" w:customStyle="1" w:styleId="bulletChar">
    <w:name w:val="bullet Char"/>
    <w:link w:val="bullet"/>
    <w:rsid w:val="007F00A7"/>
    <w:rPr>
      <w:rFonts w:ascii="Times New Roman" w:eastAsia="Times New Roman" w:hAnsi="Times New Roman" w:cs="Times New Roman"/>
      <w:sz w:val="20"/>
      <w:szCs w:val="24"/>
      <w:lang w:val="x-none" w:eastAsia="x-none"/>
    </w:rPr>
  </w:style>
  <w:style w:type="paragraph" w:customStyle="1" w:styleId="Proposal">
    <w:name w:val="Proposal"/>
    <w:basedOn w:val="Normal"/>
    <w:link w:val="ProposalChar"/>
    <w:qFormat/>
    <w:rsid w:val="007F00A7"/>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rsid w:val="007F00A7"/>
    <w:rPr>
      <w:rFonts w:ascii="Times New Roman" w:eastAsia="Times New Roman" w:hAnsi="Times New Roman" w:cs="Times New Roman"/>
      <w:b/>
      <w:bCs/>
      <w:sz w:val="20"/>
      <w:szCs w:val="20"/>
      <w:lang w:val="en-GB" w:eastAsia="zh-CN"/>
    </w:rPr>
  </w:style>
  <w:style w:type="character" w:styleId="Strong">
    <w:name w:val="Strong"/>
    <w:basedOn w:val="DefaultParagraphFont"/>
    <w:uiPriority w:val="22"/>
    <w:qFormat/>
    <w:rsid w:val="00A62973"/>
    <w:rPr>
      <w:b/>
      <w:bCs/>
    </w:rPr>
  </w:style>
  <w:style w:type="character" w:customStyle="1" w:styleId="TANChar">
    <w:name w:val="TAN Char"/>
    <w:link w:val="TAN"/>
    <w:rsid w:val="004F1787"/>
    <w:rPr>
      <w:rFonts w:ascii="Arial" w:eastAsia="Times New Roman" w:hAnsi="Arial" w:cs="Times New Roman"/>
      <w:sz w:val="18"/>
      <w:szCs w:val="20"/>
      <w:lang w:val="en-GB"/>
    </w:rPr>
  </w:style>
  <w:style w:type="character" w:customStyle="1" w:styleId="TFChar">
    <w:name w:val="TF Char"/>
    <w:link w:val="TF"/>
    <w:rsid w:val="00255B51"/>
    <w:rPr>
      <w:rFonts w:ascii="Arial" w:eastAsia="Times New Roman" w:hAnsi="Arial" w:cs="Times New Roman"/>
      <w:b/>
      <w:sz w:val="20"/>
      <w:szCs w:val="20"/>
      <w:lang w:val="en-GB"/>
    </w:rPr>
  </w:style>
  <w:style w:type="character" w:customStyle="1" w:styleId="zreadusername">
    <w:name w:val="zreadusername"/>
    <w:basedOn w:val="DefaultParagraphFont"/>
    <w:rsid w:val="00117680"/>
  </w:style>
  <w:style w:type="paragraph" w:customStyle="1" w:styleId="LGTdoc">
    <w:name w:val="LGTdoc_본문"/>
    <w:basedOn w:val="Normal"/>
    <w:link w:val="LGTdocChar"/>
    <w:rsid w:val="00C217B5"/>
    <w:pPr>
      <w:widowControl w:val="0"/>
      <w:autoSpaceDE w:val="0"/>
      <w:autoSpaceDN w:val="0"/>
      <w:adjustRightInd w:val="0"/>
      <w:snapToGrid w:val="0"/>
      <w:spacing w:afterLines="50" w:after="0" w:line="264" w:lineRule="auto"/>
      <w:jc w:val="both"/>
    </w:pPr>
    <w:rPr>
      <w:kern w:val="2"/>
      <w:sz w:val="22"/>
      <w:szCs w:val="24"/>
      <w:lang w:eastAsia="ko-KR"/>
    </w:rPr>
  </w:style>
  <w:style w:type="character" w:customStyle="1" w:styleId="LGTdocChar">
    <w:name w:val="LGTdoc_본문 Char"/>
    <w:link w:val="LGTdoc"/>
    <w:rsid w:val="00C217B5"/>
    <w:rPr>
      <w:rFonts w:ascii="Times New Roman" w:eastAsia="Batang" w:hAnsi="Times New Roman" w:cs="Times New Roman"/>
      <w:kern w:val="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324753">
      <w:bodyDiv w:val="1"/>
      <w:marLeft w:val="0"/>
      <w:marRight w:val="0"/>
      <w:marTop w:val="0"/>
      <w:marBottom w:val="0"/>
      <w:divBdr>
        <w:top w:val="none" w:sz="0" w:space="0" w:color="auto"/>
        <w:left w:val="none" w:sz="0" w:space="0" w:color="auto"/>
        <w:bottom w:val="none" w:sz="0" w:space="0" w:color="auto"/>
        <w:right w:val="none" w:sz="0" w:space="0" w:color="auto"/>
      </w:divBdr>
      <w:divsChild>
        <w:div w:id="280574710">
          <w:marLeft w:val="360"/>
          <w:marRight w:val="0"/>
          <w:marTop w:val="200"/>
          <w:marBottom w:val="0"/>
          <w:divBdr>
            <w:top w:val="none" w:sz="0" w:space="0" w:color="auto"/>
            <w:left w:val="none" w:sz="0" w:space="0" w:color="auto"/>
            <w:bottom w:val="none" w:sz="0" w:space="0" w:color="auto"/>
            <w:right w:val="none" w:sz="0" w:space="0" w:color="auto"/>
          </w:divBdr>
        </w:div>
      </w:divsChild>
    </w:div>
    <w:div w:id="50925891">
      <w:bodyDiv w:val="1"/>
      <w:marLeft w:val="0"/>
      <w:marRight w:val="0"/>
      <w:marTop w:val="0"/>
      <w:marBottom w:val="0"/>
      <w:divBdr>
        <w:top w:val="none" w:sz="0" w:space="0" w:color="auto"/>
        <w:left w:val="none" w:sz="0" w:space="0" w:color="auto"/>
        <w:bottom w:val="none" w:sz="0" w:space="0" w:color="auto"/>
        <w:right w:val="none" w:sz="0" w:space="0" w:color="auto"/>
      </w:divBdr>
    </w:div>
    <w:div w:id="53432752">
      <w:bodyDiv w:val="1"/>
      <w:marLeft w:val="0"/>
      <w:marRight w:val="0"/>
      <w:marTop w:val="0"/>
      <w:marBottom w:val="0"/>
      <w:divBdr>
        <w:top w:val="none" w:sz="0" w:space="0" w:color="auto"/>
        <w:left w:val="none" w:sz="0" w:space="0" w:color="auto"/>
        <w:bottom w:val="none" w:sz="0" w:space="0" w:color="auto"/>
        <w:right w:val="none" w:sz="0" w:space="0" w:color="auto"/>
      </w:divBdr>
    </w:div>
    <w:div w:id="55784993">
      <w:bodyDiv w:val="1"/>
      <w:marLeft w:val="0"/>
      <w:marRight w:val="0"/>
      <w:marTop w:val="0"/>
      <w:marBottom w:val="0"/>
      <w:divBdr>
        <w:top w:val="none" w:sz="0" w:space="0" w:color="auto"/>
        <w:left w:val="none" w:sz="0" w:space="0" w:color="auto"/>
        <w:bottom w:val="none" w:sz="0" w:space="0" w:color="auto"/>
        <w:right w:val="none" w:sz="0" w:space="0" w:color="auto"/>
      </w:divBdr>
    </w:div>
    <w:div w:id="113258402">
      <w:bodyDiv w:val="1"/>
      <w:marLeft w:val="0"/>
      <w:marRight w:val="0"/>
      <w:marTop w:val="0"/>
      <w:marBottom w:val="0"/>
      <w:divBdr>
        <w:top w:val="none" w:sz="0" w:space="0" w:color="auto"/>
        <w:left w:val="none" w:sz="0" w:space="0" w:color="auto"/>
        <w:bottom w:val="none" w:sz="0" w:space="0" w:color="auto"/>
        <w:right w:val="none" w:sz="0" w:space="0" w:color="auto"/>
      </w:divBdr>
    </w:div>
    <w:div w:id="181096968">
      <w:bodyDiv w:val="1"/>
      <w:marLeft w:val="0"/>
      <w:marRight w:val="0"/>
      <w:marTop w:val="0"/>
      <w:marBottom w:val="0"/>
      <w:divBdr>
        <w:top w:val="none" w:sz="0" w:space="0" w:color="auto"/>
        <w:left w:val="none" w:sz="0" w:space="0" w:color="auto"/>
        <w:bottom w:val="none" w:sz="0" w:space="0" w:color="auto"/>
        <w:right w:val="none" w:sz="0" w:space="0" w:color="auto"/>
      </w:divBdr>
      <w:divsChild>
        <w:div w:id="1067454789">
          <w:marLeft w:val="360"/>
          <w:marRight w:val="0"/>
          <w:marTop w:val="200"/>
          <w:marBottom w:val="0"/>
          <w:divBdr>
            <w:top w:val="none" w:sz="0" w:space="0" w:color="auto"/>
            <w:left w:val="none" w:sz="0" w:space="0" w:color="auto"/>
            <w:bottom w:val="none" w:sz="0" w:space="0" w:color="auto"/>
            <w:right w:val="none" w:sz="0" w:space="0" w:color="auto"/>
          </w:divBdr>
        </w:div>
        <w:div w:id="1973363294">
          <w:marLeft w:val="1080"/>
          <w:marRight w:val="0"/>
          <w:marTop w:val="100"/>
          <w:marBottom w:val="0"/>
          <w:divBdr>
            <w:top w:val="none" w:sz="0" w:space="0" w:color="auto"/>
            <w:left w:val="none" w:sz="0" w:space="0" w:color="auto"/>
            <w:bottom w:val="none" w:sz="0" w:space="0" w:color="auto"/>
            <w:right w:val="none" w:sz="0" w:space="0" w:color="auto"/>
          </w:divBdr>
        </w:div>
        <w:div w:id="1018704416">
          <w:marLeft w:val="1080"/>
          <w:marRight w:val="0"/>
          <w:marTop w:val="100"/>
          <w:marBottom w:val="0"/>
          <w:divBdr>
            <w:top w:val="none" w:sz="0" w:space="0" w:color="auto"/>
            <w:left w:val="none" w:sz="0" w:space="0" w:color="auto"/>
            <w:bottom w:val="none" w:sz="0" w:space="0" w:color="auto"/>
            <w:right w:val="none" w:sz="0" w:space="0" w:color="auto"/>
          </w:divBdr>
        </w:div>
        <w:div w:id="216401257">
          <w:marLeft w:val="1080"/>
          <w:marRight w:val="0"/>
          <w:marTop w:val="100"/>
          <w:marBottom w:val="0"/>
          <w:divBdr>
            <w:top w:val="none" w:sz="0" w:space="0" w:color="auto"/>
            <w:left w:val="none" w:sz="0" w:space="0" w:color="auto"/>
            <w:bottom w:val="none" w:sz="0" w:space="0" w:color="auto"/>
            <w:right w:val="none" w:sz="0" w:space="0" w:color="auto"/>
          </w:divBdr>
        </w:div>
      </w:divsChild>
    </w:div>
    <w:div w:id="260798573">
      <w:bodyDiv w:val="1"/>
      <w:marLeft w:val="0"/>
      <w:marRight w:val="0"/>
      <w:marTop w:val="0"/>
      <w:marBottom w:val="0"/>
      <w:divBdr>
        <w:top w:val="none" w:sz="0" w:space="0" w:color="auto"/>
        <w:left w:val="none" w:sz="0" w:space="0" w:color="auto"/>
        <w:bottom w:val="none" w:sz="0" w:space="0" w:color="auto"/>
        <w:right w:val="none" w:sz="0" w:space="0" w:color="auto"/>
      </w:divBdr>
    </w:div>
    <w:div w:id="273094504">
      <w:bodyDiv w:val="1"/>
      <w:marLeft w:val="0"/>
      <w:marRight w:val="0"/>
      <w:marTop w:val="0"/>
      <w:marBottom w:val="0"/>
      <w:divBdr>
        <w:top w:val="none" w:sz="0" w:space="0" w:color="auto"/>
        <w:left w:val="none" w:sz="0" w:space="0" w:color="auto"/>
        <w:bottom w:val="none" w:sz="0" w:space="0" w:color="auto"/>
        <w:right w:val="none" w:sz="0" w:space="0" w:color="auto"/>
      </w:divBdr>
    </w:div>
    <w:div w:id="331372205">
      <w:bodyDiv w:val="1"/>
      <w:marLeft w:val="0"/>
      <w:marRight w:val="0"/>
      <w:marTop w:val="0"/>
      <w:marBottom w:val="0"/>
      <w:divBdr>
        <w:top w:val="none" w:sz="0" w:space="0" w:color="auto"/>
        <w:left w:val="none" w:sz="0" w:space="0" w:color="auto"/>
        <w:bottom w:val="none" w:sz="0" w:space="0" w:color="auto"/>
        <w:right w:val="none" w:sz="0" w:space="0" w:color="auto"/>
      </w:divBdr>
    </w:div>
    <w:div w:id="365718571">
      <w:bodyDiv w:val="1"/>
      <w:marLeft w:val="0"/>
      <w:marRight w:val="0"/>
      <w:marTop w:val="0"/>
      <w:marBottom w:val="0"/>
      <w:divBdr>
        <w:top w:val="none" w:sz="0" w:space="0" w:color="auto"/>
        <w:left w:val="none" w:sz="0" w:space="0" w:color="auto"/>
        <w:bottom w:val="none" w:sz="0" w:space="0" w:color="auto"/>
        <w:right w:val="none" w:sz="0" w:space="0" w:color="auto"/>
      </w:divBdr>
    </w:div>
    <w:div w:id="425662065">
      <w:bodyDiv w:val="1"/>
      <w:marLeft w:val="0"/>
      <w:marRight w:val="0"/>
      <w:marTop w:val="0"/>
      <w:marBottom w:val="0"/>
      <w:divBdr>
        <w:top w:val="none" w:sz="0" w:space="0" w:color="auto"/>
        <w:left w:val="none" w:sz="0" w:space="0" w:color="auto"/>
        <w:bottom w:val="none" w:sz="0" w:space="0" w:color="auto"/>
        <w:right w:val="none" w:sz="0" w:space="0" w:color="auto"/>
      </w:divBdr>
    </w:div>
    <w:div w:id="433523635">
      <w:bodyDiv w:val="1"/>
      <w:marLeft w:val="0"/>
      <w:marRight w:val="0"/>
      <w:marTop w:val="0"/>
      <w:marBottom w:val="0"/>
      <w:divBdr>
        <w:top w:val="none" w:sz="0" w:space="0" w:color="auto"/>
        <w:left w:val="none" w:sz="0" w:space="0" w:color="auto"/>
        <w:bottom w:val="none" w:sz="0" w:space="0" w:color="auto"/>
        <w:right w:val="none" w:sz="0" w:space="0" w:color="auto"/>
      </w:divBdr>
    </w:div>
    <w:div w:id="438373640">
      <w:bodyDiv w:val="1"/>
      <w:marLeft w:val="0"/>
      <w:marRight w:val="0"/>
      <w:marTop w:val="0"/>
      <w:marBottom w:val="0"/>
      <w:divBdr>
        <w:top w:val="none" w:sz="0" w:space="0" w:color="auto"/>
        <w:left w:val="none" w:sz="0" w:space="0" w:color="auto"/>
        <w:bottom w:val="none" w:sz="0" w:space="0" w:color="auto"/>
        <w:right w:val="none" w:sz="0" w:space="0" w:color="auto"/>
      </w:divBdr>
    </w:div>
    <w:div w:id="513813025">
      <w:bodyDiv w:val="1"/>
      <w:marLeft w:val="0"/>
      <w:marRight w:val="0"/>
      <w:marTop w:val="0"/>
      <w:marBottom w:val="0"/>
      <w:divBdr>
        <w:top w:val="none" w:sz="0" w:space="0" w:color="auto"/>
        <w:left w:val="none" w:sz="0" w:space="0" w:color="auto"/>
        <w:bottom w:val="none" w:sz="0" w:space="0" w:color="auto"/>
        <w:right w:val="none" w:sz="0" w:space="0" w:color="auto"/>
      </w:divBdr>
    </w:div>
    <w:div w:id="652224719">
      <w:bodyDiv w:val="1"/>
      <w:marLeft w:val="0"/>
      <w:marRight w:val="0"/>
      <w:marTop w:val="0"/>
      <w:marBottom w:val="0"/>
      <w:divBdr>
        <w:top w:val="none" w:sz="0" w:space="0" w:color="auto"/>
        <w:left w:val="none" w:sz="0" w:space="0" w:color="auto"/>
        <w:bottom w:val="none" w:sz="0" w:space="0" w:color="auto"/>
        <w:right w:val="none" w:sz="0" w:space="0" w:color="auto"/>
      </w:divBdr>
    </w:div>
    <w:div w:id="669871689">
      <w:bodyDiv w:val="1"/>
      <w:marLeft w:val="0"/>
      <w:marRight w:val="0"/>
      <w:marTop w:val="0"/>
      <w:marBottom w:val="0"/>
      <w:divBdr>
        <w:top w:val="none" w:sz="0" w:space="0" w:color="auto"/>
        <w:left w:val="none" w:sz="0" w:space="0" w:color="auto"/>
        <w:bottom w:val="none" w:sz="0" w:space="0" w:color="auto"/>
        <w:right w:val="none" w:sz="0" w:space="0" w:color="auto"/>
      </w:divBdr>
    </w:div>
    <w:div w:id="713889075">
      <w:bodyDiv w:val="1"/>
      <w:marLeft w:val="0"/>
      <w:marRight w:val="0"/>
      <w:marTop w:val="0"/>
      <w:marBottom w:val="0"/>
      <w:divBdr>
        <w:top w:val="none" w:sz="0" w:space="0" w:color="auto"/>
        <w:left w:val="none" w:sz="0" w:space="0" w:color="auto"/>
        <w:bottom w:val="none" w:sz="0" w:space="0" w:color="auto"/>
        <w:right w:val="none" w:sz="0" w:space="0" w:color="auto"/>
      </w:divBdr>
    </w:div>
    <w:div w:id="813369767">
      <w:bodyDiv w:val="1"/>
      <w:marLeft w:val="0"/>
      <w:marRight w:val="0"/>
      <w:marTop w:val="0"/>
      <w:marBottom w:val="0"/>
      <w:divBdr>
        <w:top w:val="none" w:sz="0" w:space="0" w:color="auto"/>
        <w:left w:val="none" w:sz="0" w:space="0" w:color="auto"/>
        <w:bottom w:val="none" w:sz="0" w:space="0" w:color="auto"/>
        <w:right w:val="none" w:sz="0" w:space="0" w:color="auto"/>
      </w:divBdr>
      <w:divsChild>
        <w:div w:id="73282037">
          <w:marLeft w:val="360"/>
          <w:marRight w:val="0"/>
          <w:marTop w:val="200"/>
          <w:marBottom w:val="0"/>
          <w:divBdr>
            <w:top w:val="none" w:sz="0" w:space="0" w:color="auto"/>
            <w:left w:val="none" w:sz="0" w:space="0" w:color="auto"/>
            <w:bottom w:val="none" w:sz="0" w:space="0" w:color="auto"/>
            <w:right w:val="none" w:sz="0" w:space="0" w:color="auto"/>
          </w:divBdr>
        </w:div>
        <w:div w:id="739063035">
          <w:marLeft w:val="1080"/>
          <w:marRight w:val="0"/>
          <w:marTop w:val="100"/>
          <w:marBottom w:val="0"/>
          <w:divBdr>
            <w:top w:val="none" w:sz="0" w:space="0" w:color="auto"/>
            <w:left w:val="none" w:sz="0" w:space="0" w:color="auto"/>
            <w:bottom w:val="none" w:sz="0" w:space="0" w:color="auto"/>
            <w:right w:val="none" w:sz="0" w:space="0" w:color="auto"/>
          </w:divBdr>
        </w:div>
        <w:div w:id="527252989">
          <w:marLeft w:val="1080"/>
          <w:marRight w:val="0"/>
          <w:marTop w:val="100"/>
          <w:marBottom w:val="0"/>
          <w:divBdr>
            <w:top w:val="none" w:sz="0" w:space="0" w:color="auto"/>
            <w:left w:val="none" w:sz="0" w:space="0" w:color="auto"/>
            <w:bottom w:val="none" w:sz="0" w:space="0" w:color="auto"/>
            <w:right w:val="none" w:sz="0" w:space="0" w:color="auto"/>
          </w:divBdr>
        </w:div>
      </w:divsChild>
    </w:div>
    <w:div w:id="878781899">
      <w:bodyDiv w:val="1"/>
      <w:marLeft w:val="0"/>
      <w:marRight w:val="0"/>
      <w:marTop w:val="0"/>
      <w:marBottom w:val="0"/>
      <w:divBdr>
        <w:top w:val="none" w:sz="0" w:space="0" w:color="auto"/>
        <w:left w:val="none" w:sz="0" w:space="0" w:color="auto"/>
        <w:bottom w:val="none" w:sz="0" w:space="0" w:color="auto"/>
        <w:right w:val="none" w:sz="0" w:space="0" w:color="auto"/>
      </w:divBdr>
      <w:divsChild>
        <w:div w:id="513417389">
          <w:marLeft w:val="360"/>
          <w:marRight w:val="0"/>
          <w:marTop w:val="200"/>
          <w:marBottom w:val="0"/>
          <w:divBdr>
            <w:top w:val="none" w:sz="0" w:space="0" w:color="auto"/>
            <w:left w:val="none" w:sz="0" w:space="0" w:color="auto"/>
            <w:bottom w:val="none" w:sz="0" w:space="0" w:color="auto"/>
            <w:right w:val="none" w:sz="0" w:space="0" w:color="auto"/>
          </w:divBdr>
        </w:div>
        <w:div w:id="1429041213">
          <w:marLeft w:val="1080"/>
          <w:marRight w:val="0"/>
          <w:marTop w:val="100"/>
          <w:marBottom w:val="0"/>
          <w:divBdr>
            <w:top w:val="none" w:sz="0" w:space="0" w:color="auto"/>
            <w:left w:val="none" w:sz="0" w:space="0" w:color="auto"/>
            <w:bottom w:val="none" w:sz="0" w:space="0" w:color="auto"/>
            <w:right w:val="none" w:sz="0" w:space="0" w:color="auto"/>
          </w:divBdr>
        </w:div>
        <w:div w:id="1275290689">
          <w:marLeft w:val="360"/>
          <w:marRight w:val="0"/>
          <w:marTop w:val="200"/>
          <w:marBottom w:val="0"/>
          <w:divBdr>
            <w:top w:val="none" w:sz="0" w:space="0" w:color="auto"/>
            <w:left w:val="none" w:sz="0" w:space="0" w:color="auto"/>
            <w:bottom w:val="none" w:sz="0" w:space="0" w:color="auto"/>
            <w:right w:val="none" w:sz="0" w:space="0" w:color="auto"/>
          </w:divBdr>
        </w:div>
        <w:div w:id="226184018">
          <w:marLeft w:val="1080"/>
          <w:marRight w:val="0"/>
          <w:marTop w:val="100"/>
          <w:marBottom w:val="0"/>
          <w:divBdr>
            <w:top w:val="none" w:sz="0" w:space="0" w:color="auto"/>
            <w:left w:val="none" w:sz="0" w:space="0" w:color="auto"/>
            <w:bottom w:val="none" w:sz="0" w:space="0" w:color="auto"/>
            <w:right w:val="none" w:sz="0" w:space="0" w:color="auto"/>
          </w:divBdr>
        </w:div>
        <w:div w:id="1563979705">
          <w:marLeft w:val="1080"/>
          <w:marRight w:val="0"/>
          <w:marTop w:val="100"/>
          <w:marBottom w:val="0"/>
          <w:divBdr>
            <w:top w:val="none" w:sz="0" w:space="0" w:color="auto"/>
            <w:left w:val="none" w:sz="0" w:space="0" w:color="auto"/>
            <w:bottom w:val="none" w:sz="0" w:space="0" w:color="auto"/>
            <w:right w:val="none" w:sz="0" w:space="0" w:color="auto"/>
          </w:divBdr>
        </w:div>
        <w:div w:id="1072846896">
          <w:marLeft w:val="1800"/>
          <w:marRight w:val="0"/>
          <w:marTop w:val="100"/>
          <w:marBottom w:val="0"/>
          <w:divBdr>
            <w:top w:val="none" w:sz="0" w:space="0" w:color="auto"/>
            <w:left w:val="none" w:sz="0" w:space="0" w:color="auto"/>
            <w:bottom w:val="none" w:sz="0" w:space="0" w:color="auto"/>
            <w:right w:val="none" w:sz="0" w:space="0" w:color="auto"/>
          </w:divBdr>
        </w:div>
        <w:div w:id="1868591972">
          <w:marLeft w:val="360"/>
          <w:marRight w:val="0"/>
          <w:marTop w:val="200"/>
          <w:marBottom w:val="0"/>
          <w:divBdr>
            <w:top w:val="none" w:sz="0" w:space="0" w:color="auto"/>
            <w:left w:val="none" w:sz="0" w:space="0" w:color="auto"/>
            <w:bottom w:val="none" w:sz="0" w:space="0" w:color="auto"/>
            <w:right w:val="none" w:sz="0" w:space="0" w:color="auto"/>
          </w:divBdr>
        </w:div>
        <w:div w:id="1462647383">
          <w:marLeft w:val="1080"/>
          <w:marRight w:val="0"/>
          <w:marTop w:val="100"/>
          <w:marBottom w:val="0"/>
          <w:divBdr>
            <w:top w:val="none" w:sz="0" w:space="0" w:color="auto"/>
            <w:left w:val="none" w:sz="0" w:space="0" w:color="auto"/>
            <w:bottom w:val="none" w:sz="0" w:space="0" w:color="auto"/>
            <w:right w:val="none" w:sz="0" w:space="0" w:color="auto"/>
          </w:divBdr>
        </w:div>
      </w:divsChild>
    </w:div>
    <w:div w:id="884676965">
      <w:bodyDiv w:val="1"/>
      <w:marLeft w:val="0"/>
      <w:marRight w:val="0"/>
      <w:marTop w:val="0"/>
      <w:marBottom w:val="0"/>
      <w:divBdr>
        <w:top w:val="none" w:sz="0" w:space="0" w:color="auto"/>
        <w:left w:val="none" w:sz="0" w:space="0" w:color="auto"/>
        <w:bottom w:val="none" w:sz="0" w:space="0" w:color="auto"/>
        <w:right w:val="none" w:sz="0" w:space="0" w:color="auto"/>
      </w:divBdr>
    </w:div>
    <w:div w:id="965962960">
      <w:bodyDiv w:val="1"/>
      <w:marLeft w:val="0"/>
      <w:marRight w:val="0"/>
      <w:marTop w:val="0"/>
      <w:marBottom w:val="0"/>
      <w:divBdr>
        <w:top w:val="none" w:sz="0" w:space="0" w:color="auto"/>
        <w:left w:val="none" w:sz="0" w:space="0" w:color="auto"/>
        <w:bottom w:val="none" w:sz="0" w:space="0" w:color="auto"/>
        <w:right w:val="none" w:sz="0" w:space="0" w:color="auto"/>
      </w:divBdr>
    </w:div>
    <w:div w:id="974021371">
      <w:bodyDiv w:val="1"/>
      <w:marLeft w:val="0"/>
      <w:marRight w:val="0"/>
      <w:marTop w:val="0"/>
      <w:marBottom w:val="0"/>
      <w:divBdr>
        <w:top w:val="none" w:sz="0" w:space="0" w:color="auto"/>
        <w:left w:val="none" w:sz="0" w:space="0" w:color="auto"/>
        <w:bottom w:val="none" w:sz="0" w:space="0" w:color="auto"/>
        <w:right w:val="none" w:sz="0" w:space="0" w:color="auto"/>
      </w:divBdr>
    </w:div>
    <w:div w:id="1000043414">
      <w:bodyDiv w:val="1"/>
      <w:marLeft w:val="0"/>
      <w:marRight w:val="0"/>
      <w:marTop w:val="0"/>
      <w:marBottom w:val="0"/>
      <w:divBdr>
        <w:top w:val="none" w:sz="0" w:space="0" w:color="auto"/>
        <w:left w:val="none" w:sz="0" w:space="0" w:color="auto"/>
        <w:bottom w:val="none" w:sz="0" w:space="0" w:color="auto"/>
        <w:right w:val="none" w:sz="0" w:space="0" w:color="auto"/>
      </w:divBdr>
    </w:div>
    <w:div w:id="1010566854">
      <w:bodyDiv w:val="1"/>
      <w:marLeft w:val="0"/>
      <w:marRight w:val="0"/>
      <w:marTop w:val="0"/>
      <w:marBottom w:val="0"/>
      <w:divBdr>
        <w:top w:val="none" w:sz="0" w:space="0" w:color="auto"/>
        <w:left w:val="none" w:sz="0" w:space="0" w:color="auto"/>
        <w:bottom w:val="none" w:sz="0" w:space="0" w:color="auto"/>
        <w:right w:val="none" w:sz="0" w:space="0" w:color="auto"/>
      </w:divBdr>
    </w:div>
    <w:div w:id="1049184702">
      <w:bodyDiv w:val="1"/>
      <w:marLeft w:val="0"/>
      <w:marRight w:val="0"/>
      <w:marTop w:val="0"/>
      <w:marBottom w:val="0"/>
      <w:divBdr>
        <w:top w:val="none" w:sz="0" w:space="0" w:color="auto"/>
        <w:left w:val="none" w:sz="0" w:space="0" w:color="auto"/>
        <w:bottom w:val="none" w:sz="0" w:space="0" w:color="auto"/>
        <w:right w:val="none" w:sz="0" w:space="0" w:color="auto"/>
      </w:divBdr>
    </w:div>
    <w:div w:id="1069810984">
      <w:bodyDiv w:val="1"/>
      <w:marLeft w:val="0"/>
      <w:marRight w:val="0"/>
      <w:marTop w:val="0"/>
      <w:marBottom w:val="0"/>
      <w:divBdr>
        <w:top w:val="none" w:sz="0" w:space="0" w:color="auto"/>
        <w:left w:val="none" w:sz="0" w:space="0" w:color="auto"/>
        <w:bottom w:val="none" w:sz="0" w:space="0" w:color="auto"/>
        <w:right w:val="none" w:sz="0" w:space="0" w:color="auto"/>
      </w:divBdr>
    </w:div>
    <w:div w:id="1124695888">
      <w:bodyDiv w:val="1"/>
      <w:marLeft w:val="0"/>
      <w:marRight w:val="0"/>
      <w:marTop w:val="0"/>
      <w:marBottom w:val="0"/>
      <w:divBdr>
        <w:top w:val="none" w:sz="0" w:space="0" w:color="auto"/>
        <w:left w:val="none" w:sz="0" w:space="0" w:color="auto"/>
        <w:bottom w:val="none" w:sz="0" w:space="0" w:color="auto"/>
        <w:right w:val="none" w:sz="0" w:space="0" w:color="auto"/>
      </w:divBdr>
      <w:divsChild>
        <w:div w:id="1065376083">
          <w:marLeft w:val="360"/>
          <w:marRight w:val="0"/>
          <w:marTop w:val="200"/>
          <w:marBottom w:val="0"/>
          <w:divBdr>
            <w:top w:val="none" w:sz="0" w:space="0" w:color="auto"/>
            <w:left w:val="none" w:sz="0" w:space="0" w:color="auto"/>
            <w:bottom w:val="none" w:sz="0" w:space="0" w:color="auto"/>
            <w:right w:val="none" w:sz="0" w:space="0" w:color="auto"/>
          </w:divBdr>
        </w:div>
        <w:div w:id="747842630">
          <w:marLeft w:val="1080"/>
          <w:marRight w:val="0"/>
          <w:marTop w:val="100"/>
          <w:marBottom w:val="0"/>
          <w:divBdr>
            <w:top w:val="none" w:sz="0" w:space="0" w:color="auto"/>
            <w:left w:val="none" w:sz="0" w:space="0" w:color="auto"/>
            <w:bottom w:val="none" w:sz="0" w:space="0" w:color="auto"/>
            <w:right w:val="none" w:sz="0" w:space="0" w:color="auto"/>
          </w:divBdr>
        </w:div>
        <w:div w:id="854147745">
          <w:marLeft w:val="1080"/>
          <w:marRight w:val="0"/>
          <w:marTop w:val="100"/>
          <w:marBottom w:val="0"/>
          <w:divBdr>
            <w:top w:val="none" w:sz="0" w:space="0" w:color="auto"/>
            <w:left w:val="none" w:sz="0" w:space="0" w:color="auto"/>
            <w:bottom w:val="none" w:sz="0" w:space="0" w:color="auto"/>
            <w:right w:val="none" w:sz="0" w:space="0" w:color="auto"/>
          </w:divBdr>
        </w:div>
        <w:div w:id="2067758107">
          <w:marLeft w:val="1080"/>
          <w:marRight w:val="0"/>
          <w:marTop w:val="100"/>
          <w:marBottom w:val="0"/>
          <w:divBdr>
            <w:top w:val="none" w:sz="0" w:space="0" w:color="auto"/>
            <w:left w:val="none" w:sz="0" w:space="0" w:color="auto"/>
            <w:bottom w:val="none" w:sz="0" w:space="0" w:color="auto"/>
            <w:right w:val="none" w:sz="0" w:space="0" w:color="auto"/>
          </w:divBdr>
        </w:div>
      </w:divsChild>
    </w:div>
    <w:div w:id="1126971518">
      <w:bodyDiv w:val="1"/>
      <w:marLeft w:val="0"/>
      <w:marRight w:val="0"/>
      <w:marTop w:val="0"/>
      <w:marBottom w:val="0"/>
      <w:divBdr>
        <w:top w:val="none" w:sz="0" w:space="0" w:color="auto"/>
        <w:left w:val="none" w:sz="0" w:space="0" w:color="auto"/>
        <w:bottom w:val="none" w:sz="0" w:space="0" w:color="auto"/>
        <w:right w:val="none" w:sz="0" w:space="0" w:color="auto"/>
      </w:divBdr>
    </w:div>
    <w:div w:id="1131749755">
      <w:bodyDiv w:val="1"/>
      <w:marLeft w:val="0"/>
      <w:marRight w:val="0"/>
      <w:marTop w:val="0"/>
      <w:marBottom w:val="0"/>
      <w:divBdr>
        <w:top w:val="none" w:sz="0" w:space="0" w:color="auto"/>
        <w:left w:val="none" w:sz="0" w:space="0" w:color="auto"/>
        <w:bottom w:val="none" w:sz="0" w:space="0" w:color="auto"/>
        <w:right w:val="none" w:sz="0" w:space="0" w:color="auto"/>
      </w:divBdr>
    </w:div>
    <w:div w:id="1150050163">
      <w:bodyDiv w:val="1"/>
      <w:marLeft w:val="0"/>
      <w:marRight w:val="0"/>
      <w:marTop w:val="0"/>
      <w:marBottom w:val="0"/>
      <w:divBdr>
        <w:top w:val="none" w:sz="0" w:space="0" w:color="auto"/>
        <w:left w:val="none" w:sz="0" w:space="0" w:color="auto"/>
        <w:bottom w:val="none" w:sz="0" w:space="0" w:color="auto"/>
        <w:right w:val="none" w:sz="0" w:space="0" w:color="auto"/>
      </w:divBdr>
    </w:div>
    <w:div w:id="1189216402">
      <w:bodyDiv w:val="1"/>
      <w:marLeft w:val="0"/>
      <w:marRight w:val="0"/>
      <w:marTop w:val="0"/>
      <w:marBottom w:val="0"/>
      <w:divBdr>
        <w:top w:val="none" w:sz="0" w:space="0" w:color="auto"/>
        <w:left w:val="none" w:sz="0" w:space="0" w:color="auto"/>
        <w:bottom w:val="none" w:sz="0" w:space="0" w:color="auto"/>
        <w:right w:val="none" w:sz="0" w:space="0" w:color="auto"/>
      </w:divBdr>
    </w:div>
    <w:div w:id="1190534789">
      <w:bodyDiv w:val="1"/>
      <w:marLeft w:val="0"/>
      <w:marRight w:val="0"/>
      <w:marTop w:val="0"/>
      <w:marBottom w:val="0"/>
      <w:divBdr>
        <w:top w:val="none" w:sz="0" w:space="0" w:color="auto"/>
        <w:left w:val="none" w:sz="0" w:space="0" w:color="auto"/>
        <w:bottom w:val="none" w:sz="0" w:space="0" w:color="auto"/>
        <w:right w:val="none" w:sz="0" w:space="0" w:color="auto"/>
      </w:divBdr>
    </w:div>
    <w:div w:id="1217355664">
      <w:bodyDiv w:val="1"/>
      <w:marLeft w:val="0"/>
      <w:marRight w:val="0"/>
      <w:marTop w:val="0"/>
      <w:marBottom w:val="0"/>
      <w:divBdr>
        <w:top w:val="none" w:sz="0" w:space="0" w:color="auto"/>
        <w:left w:val="none" w:sz="0" w:space="0" w:color="auto"/>
        <w:bottom w:val="none" w:sz="0" w:space="0" w:color="auto"/>
        <w:right w:val="none" w:sz="0" w:space="0" w:color="auto"/>
      </w:divBdr>
    </w:div>
    <w:div w:id="1219048938">
      <w:bodyDiv w:val="1"/>
      <w:marLeft w:val="0"/>
      <w:marRight w:val="0"/>
      <w:marTop w:val="0"/>
      <w:marBottom w:val="0"/>
      <w:divBdr>
        <w:top w:val="none" w:sz="0" w:space="0" w:color="auto"/>
        <w:left w:val="none" w:sz="0" w:space="0" w:color="auto"/>
        <w:bottom w:val="none" w:sz="0" w:space="0" w:color="auto"/>
        <w:right w:val="none" w:sz="0" w:space="0" w:color="auto"/>
      </w:divBdr>
    </w:div>
    <w:div w:id="1251305585">
      <w:bodyDiv w:val="1"/>
      <w:marLeft w:val="0"/>
      <w:marRight w:val="0"/>
      <w:marTop w:val="0"/>
      <w:marBottom w:val="0"/>
      <w:divBdr>
        <w:top w:val="none" w:sz="0" w:space="0" w:color="auto"/>
        <w:left w:val="none" w:sz="0" w:space="0" w:color="auto"/>
        <w:bottom w:val="none" w:sz="0" w:space="0" w:color="auto"/>
        <w:right w:val="none" w:sz="0" w:space="0" w:color="auto"/>
      </w:divBdr>
    </w:div>
    <w:div w:id="1301884086">
      <w:bodyDiv w:val="1"/>
      <w:marLeft w:val="0"/>
      <w:marRight w:val="0"/>
      <w:marTop w:val="0"/>
      <w:marBottom w:val="0"/>
      <w:divBdr>
        <w:top w:val="none" w:sz="0" w:space="0" w:color="auto"/>
        <w:left w:val="none" w:sz="0" w:space="0" w:color="auto"/>
        <w:bottom w:val="none" w:sz="0" w:space="0" w:color="auto"/>
        <w:right w:val="none" w:sz="0" w:space="0" w:color="auto"/>
      </w:divBdr>
    </w:div>
    <w:div w:id="1322123928">
      <w:bodyDiv w:val="1"/>
      <w:marLeft w:val="0"/>
      <w:marRight w:val="0"/>
      <w:marTop w:val="0"/>
      <w:marBottom w:val="0"/>
      <w:divBdr>
        <w:top w:val="none" w:sz="0" w:space="0" w:color="auto"/>
        <w:left w:val="none" w:sz="0" w:space="0" w:color="auto"/>
        <w:bottom w:val="none" w:sz="0" w:space="0" w:color="auto"/>
        <w:right w:val="none" w:sz="0" w:space="0" w:color="auto"/>
      </w:divBdr>
    </w:div>
    <w:div w:id="1371296200">
      <w:bodyDiv w:val="1"/>
      <w:marLeft w:val="0"/>
      <w:marRight w:val="0"/>
      <w:marTop w:val="0"/>
      <w:marBottom w:val="0"/>
      <w:divBdr>
        <w:top w:val="none" w:sz="0" w:space="0" w:color="auto"/>
        <w:left w:val="none" w:sz="0" w:space="0" w:color="auto"/>
        <w:bottom w:val="none" w:sz="0" w:space="0" w:color="auto"/>
        <w:right w:val="none" w:sz="0" w:space="0" w:color="auto"/>
      </w:divBdr>
    </w:div>
    <w:div w:id="1471441114">
      <w:bodyDiv w:val="1"/>
      <w:marLeft w:val="0"/>
      <w:marRight w:val="0"/>
      <w:marTop w:val="0"/>
      <w:marBottom w:val="0"/>
      <w:divBdr>
        <w:top w:val="none" w:sz="0" w:space="0" w:color="auto"/>
        <w:left w:val="none" w:sz="0" w:space="0" w:color="auto"/>
        <w:bottom w:val="none" w:sz="0" w:space="0" w:color="auto"/>
        <w:right w:val="none" w:sz="0" w:space="0" w:color="auto"/>
      </w:divBdr>
      <w:divsChild>
        <w:div w:id="827601188">
          <w:marLeft w:val="1080"/>
          <w:marRight w:val="0"/>
          <w:marTop w:val="100"/>
          <w:marBottom w:val="0"/>
          <w:divBdr>
            <w:top w:val="none" w:sz="0" w:space="0" w:color="auto"/>
            <w:left w:val="none" w:sz="0" w:space="0" w:color="auto"/>
            <w:bottom w:val="none" w:sz="0" w:space="0" w:color="auto"/>
            <w:right w:val="none" w:sz="0" w:space="0" w:color="auto"/>
          </w:divBdr>
        </w:div>
        <w:div w:id="765735722">
          <w:marLeft w:val="1800"/>
          <w:marRight w:val="0"/>
          <w:marTop w:val="100"/>
          <w:marBottom w:val="0"/>
          <w:divBdr>
            <w:top w:val="none" w:sz="0" w:space="0" w:color="auto"/>
            <w:left w:val="none" w:sz="0" w:space="0" w:color="auto"/>
            <w:bottom w:val="none" w:sz="0" w:space="0" w:color="auto"/>
            <w:right w:val="none" w:sz="0" w:space="0" w:color="auto"/>
          </w:divBdr>
        </w:div>
        <w:div w:id="1891183573">
          <w:marLeft w:val="1800"/>
          <w:marRight w:val="0"/>
          <w:marTop w:val="100"/>
          <w:marBottom w:val="0"/>
          <w:divBdr>
            <w:top w:val="none" w:sz="0" w:space="0" w:color="auto"/>
            <w:left w:val="none" w:sz="0" w:space="0" w:color="auto"/>
            <w:bottom w:val="none" w:sz="0" w:space="0" w:color="auto"/>
            <w:right w:val="none" w:sz="0" w:space="0" w:color="auto"/>
          </w:divBdr>
        </w:div>
        <w:div w:id="1991058915">
          <w:marLeft w:val="1080"/>
          <w:marRight w:val="0"/>
          <w:marTop w:val="100"/>
          <w:marBottom w:val="0"/>
          <w:divBdr>
            <w:top w:val="none" w:sz="0" w:space="0" w:color="auto"/>
            <w:left w:val="none" w:sz="0" w:space="0" w:color="auto"/>
            <w:bottom w:val="none" w:sz="0" w:space="0" w:color="auto"/>
            <w:right w:val="none" w:sz="0" w:space="0" w:color="auto"/>
          </w:divBdr>
        </w:div>
        <w:div w:id="97406823">
          <w:marLeft w:val="1080"/>
          <w:marRight w:val="0"/>
          <w:marTop w:val="100"/>
          <w:marBottom w:val="0"/>
          <w:divBdr>
            <w:top w:val="none" w:sz="0" w:space="0" w:color="auto"/>
            <w:left w:val="none" w:sz="0" w:space="0" w:color="auto"/>
            <w:bottom w:val="none" w:sz="0" w:space="0" w:color="auto"/>
            <w:right w:val="none" w:sz="0" w:space="0" w:color="auto"/>
          </w:divBdr>
        </w:div>
        <w:div w:id="815144392">
          <w:marLeft w:val="1080"/>
          <w:marRight w:val="0"/>
          <w:marTop w:val="100"/>
          <w:marBottom w:val="0"/>
          <w:divBdr>
            <w:top w:val="none" w:sz="0" w:space="0" w:color="auto"/>
            <w:left w:val="none" w:sz="0" w:space="0" w:color="auto"/>
            <w:bottom w:val="none" w:sz="0" w:space="0" w:color="auto"/>
            <w:right w:val="none" w:sz="0" w:space="0" w:color="auto"/>
          </w:divBdr>
        </w:div>
        <w:div w:id="636374171">
          <w:marLeft w:val="1080"/>
          <w:marRight w:val="0"/>
          <w:marTop w:val="100"/>
          <w:marBottom w:val="0"/>
          <w:divBdr>
            <w:top w:val="none" w:sz="0" w:space="0" w:color="auto"/>
            <w:left w:val="none" w:sz="0" w:space="0" w:color="auto"/>
            <w:bottom w:val="none" w:sz="0" w:space="0" w:color="auto"/>
            <w:right w:val="none" w:sz="0" w:space="0" w:color="auto"/>
          </w:divBdr>
        </w:div>
        <w:div w:id="2126263782">
          <w:marLeft w:val="1800"/>
          <w:marRight w:val="0"/>
          <w:marTop w:val="100"/>
          <w:marBottom w:val="0"/>
          <w:divBdr>
            <w:top w:val="none" w:sz="0" w:space="0" w:color="auto"/>
            <w:left w:val="none" w:sz="0" w:space="0" w:color="auto"/>
            <w:bottom w:val="none" w:sz="0" w:space="0" w:color="auto"/>
            <w:right w:val="none" w:sz="0" w:space="0" w:color="auto"/>
          </w:divBdr>
        </w:div>
      </w:divsChild>
    </w:div>
    <w:div w:id="1508982828">
      <w:bodyDiv w:val="1"/>
      <w:marLeft w:val="0"/>
      <w:marRight w:val="0"/>
      <w:marTop w:val="0"/>
      <w:marBottom w:val="0"/>
      <w:divBdr>
        <w:top w:val="none" w:sz="0" w:space="0" w:color="auto"/>
        <w:left w:val="none" w:sz="0" w:space="0" w:color="auto"/>
        <w:bottom w:val="none" w:sz="0" w:space="0" w:color="auto"/>
        <w:right w:val="none" w:sz="0" w:space="0" w:color="auto"/>
      </w:divBdr>
    </w:div>
    <w:div w:id="1634630140">
      <w:bodyDiv w:val="1"/>
      <w:marLeft w:val="0"/>
      <w:marRight w:val="0"/>
      <w:marTop w:val="0"/>
      <w:marBottom w:val="0"/>
      <w:divBdr>
        <w:top w:val="none" w:sz="0" w:space="0" w:color="auto"/>
        <w:left w:val="none" w:sz="0" w:space="0" w:color="auto"/>
        <w:bottom w:val="none" w:sz="0" w:space="0" w:color="auto"/>
        <w:right w:val="none" w:sz="0" w:space="0" w:color="auto"/>
      </w:divBdr>
      <w:divsChild>
        <w:div w:id="583538531">
          <w:marLeft w:val="806"/>
          <w:marRight w:val="0"/>
          <w:marTop w:val="200"/>
          <w:marBottom w:val="0"/>
          <w:divBdr>
            <w:top w:val="none" w:sz="0" w:space="0" w:color="auto"/>
            <w:left w:val="none" w:sz="0" w:space="0" w:color="auto"/>
            <w:bottom w:val="none" w:sz="0" w:space="0" w:color="auto"/>
            <w:right w:val="none" w:sz="0" w:space="0" w:color="auto"/>
          </w:divBdr>
        </w:div>
        <w:div w:id="1709455570">
          <w:marLeft w:val="806"/>
          <w:marRight w:val="0"/>
          <w:marTop w:val="200"/>
          <w:marBottom w:val="0"/>
          <w:divBdr>
            <w:top w:val="none" w:sz="0" w:space="0" w:color="auto"/>
            <w:left w:val="none" w:sz="0" w:space="0" w:color="auto"/>
            <w:bottom w:val="none" w:sz="0" w:space="0" w:color="auto"/>
            <w:right w:val="none" w:sz="0" w:space="0" w:color="auto"/>
          </w:divBdr>
        </w:div>
        <w:div w:id="1295601279">
          <w:marLeft w:val="806"/>
          <w:marRight w:val="0"/>
          <w:marTop w:val="200"/>
          <w:marBottom w:val="0"/>
          <w:divBdr>
            <w:top w:val="none" w:sz="0" w:space="0" w:color="auto"/>
            <w:left w:val="none" w:sz="0" w:space="0" w:color="auto"/>
            <w:bottom w:val="none" w:sz="0" w:space="0" w:color="auto"/>
            <w:right w:val="none" w:sz="0" w:space="0" w:color="auto"/>
          </w:divBdr>
        </w:div>
        <w:div w:id="642007750">
          <w:marLeft w:val="1080"/>
          <w:marRight w:val="0"/>
          <w:marTop w:val="100"/>
          <w:marBottom w:val="0"/>
          <w:divBdr>
            <w:top w:val="none" w:sz="0" w:space="0" w:color="auto"/>
            <w:left w:val="none" w:sz="0" w:space="0" w:color="auto"/>
            <w:bottom w:val="none" w:sz="0" w:space="0" w:color="auto"/>
            <w:right w:val="none" w:sz="0" w:space="0" w:color="auto"/>
          </w:divBdr>
        </w:div>
        <w:div w:id="129447349">
          <w:marLeft w:val="806"/>
          <w:marRight w:val="0"/>
          <w:marTop w:val="200"/>
          <w:marBottom w:val="0"/>
          <w:divBdr>
            <w:top w:val="none" w:sz="0" w:space="0" w:color="auto"/>
            <w:left w:val="none" w:sz="0" w:space="0" w:color="auto"/>
            <w:bottom w:val="none" w:sz="0" w:space="0" w:color="auto"/>
            <w:right w:val="none" w:sz="0" w:space="0" w:color="auto"/>
          </w:divBdr>
        </w:div>
        <w:div w:id="1029646401">
          <w:marLeft w:val="1080"/>
          <w:marRight w:val="0"/>
          <w:marTop w:val="100"/>
          <w:marBottom w:val="0"/>
          <w:divBdr>
            <w:top w:val="none" w:sz="0" w:space="0" w:color="auto"/>
            <w:left w:val="none" w:sz="0" w:space="0" w:color="auto"/>
            <w:bottom w:val="none" w:sz="0" w:space="0" w:color="auto"/>
            <w:right w:val="none" w:sz="0" w:space="0" w:color="auto"/>
          </w:divBdr>
        </w:div>
      </w:divsChild>
    </w:div>
    <w:div w:id="1648516003">
      <w:bodyDiv w:val="1"/>
      <w:marLeft w:val="0"/>
      <w:marRight w:val="0"/>
      <w:marTop w:val="0"/>
      <w:marBottom w:val="0"/>
      <w:divBdr>
        <w:top w:val="none" w:sz="0" w:space="0" w:color="auto"/>
        <w:left w:val="none" w:sz="0" w:space="0" w:color="auto"/>
        <w:bottom w:val="none" w:sz="0" w:space="0" w:color="auto"/>
        <w:right w:val="none" w:sz="0" w:space="0" w:color="auto"/>
      </w:divBdr>
      <w:divsChild>
        <w:div w:id="129782992">
          <w:marLeft w:val="360"/>
          <w:marRight w:val="0"/>
          <w:marTop w:val="200"/>
          <w:marBottom w:val="0"/>
          <w:divBdr>
            <w:top w:val="none" w:sz="0" w:space="0" w:color="auto"/>
            <w:left w:val="none" w:sz="0" w:space="0" w:color="auto"/>
            <w:bottom w:val="none" w:sz="0" w:space="0" w:color="auto"/>
            <w:right w:val="none" w:sz="0" w:space="0" w:color="auto"/>
          </w:divBdr>
        </w:div>
        <w:div w:id="1131560186">
          <w:marLeft w:val="360"/>
          <w:marRight w:val="0"/>
          <w:marTop w:val="200"/>
          <w:marBottom w:val="0"/>
          <w:divBdr>
            <w:top w:val="none" w:sz="0" w:space="0" w:color="auto"/>
            <w:left w:val="none" w:sz="0" w:space="0" w:color="auto"/>
            <w:bottom w:val="none" w:sz="0" w:space="0" w:color="auto"/>
            <w:right w:val="none" w:sz="0" w:space="0" w:color="auto"/>
          </w:divBdr>
        </w:div>
        <w:div w:id="1744717210">
          <w:marLeft w:val="360"/>
          <w:marRight w:val="0"/>
          <w:marTop w:val="200"/>
          <w:marBottom w:val="0"/>
          <w:divBdr>
            <w:top w:val="none" w:sz="0" w:space="0" w:color="auto"/>
            <w:left w:val="none" w:sz="0" w:space="0" w:color="auto"/>
            <w:bottom w:val="none" w:sz="0" w:space="0" w:color="auto"/>
            <w:right w:val="none" w:sz="0" w:space="0" w:color="auto"/>
          </w:divBdr>
        </w:div>
        <w:div w:id="1155603689">
          <w:marLeft w:val="360"/>
          <w:marRight w:val="0"/>
          <w:marTop w:val="200"/>
          <w:marBottom w:val="0"/>
          <w:divBdr>
            <w:top w:val="none" w:sz="0" w:space="0" w:color="auto"/>
            <w:left w:val="none" w:sz="0" w:space="0" w:color="auto"/>
            <w:bottom w:val="none" w:sz="0" w:space="0" w:color="auto"/>
            <w:right w:val="none" w:sz="0" w:space="0" w:color="auto"/>
          </w:divBdr>
        </w:div>
        <w:div w:id="467477722">
          <w:marLeft w:val="360"/>
          <w:marRight w:val="0"/>
          <w:marTop w:val="200"/>
          <w:marBottom w:val="0"/>
          <w:divBdr>
            <w:top w:val="none" w:sz="0" w:space="0" w:color="auto"/>
            <w:left w:val="none" w:sz="0" w:space="0" w:color="auto"/>
            <w:bottom w:val="none" w:sz="0" w:space="0" w:color="auto"/>
            <w:right w:val="none" w:sz="0" w:space="0" w:color="auto"/>
          </w:divBdr>
        </w:div>
      </w:divsChild>
    </w:div>
    <w:div w:id="1695837251">
      <w:bodyDiv w:val="1"/>
      <w:marLeft w:val="0"/>
      <w:marRight w:val="0"/>
      <w:marTop w:val="0"/>
      <w:marBottom w:val="0"/>
      <w:divBdr>
        <w:top w:val="none" w:sz="0" w:space="0" w:color="auto"/>
        <w:left w:val="none" w:sz="0" w:space="0" w:color="auto"/>
        <w:bottom w:val="none" w:sz="0" w:space="0" w:color="auto"/>
        <w:right w:val="none" w:sz="0" w:space="0" w:color="auto"/>
      </w:divBdr>
      <w:divsChild>
        <w:div w:id="644090872">
          <w:marLeft w:val="360"/>
          <w:marRight w:val="0"/>
          <w:marTop w:val="200"/>
          <w:marBottom w:val="0"/>
          <w:divBdr>
            <w:top w:val="none" w:sz="0" w:space="0" w:color="auto"/>
            <w:left w:val="none" w:sz="0" w:space="0" w:color="auto"/>
            <w:bottom w:val="none" w:sz="0" w:space="0" w:color="auto"/>
            <w:right w:val="none" w:sz="0" w:space="0" w:color="auto"/>
          </w:divBdr>
        </w:div>
        <w:div w:id="330529483">
          <w:marLeft w:val="1440"/>
          <w:marRight w:val="0"/>
          <w:marTop w:val="100"/>
          <w:marBottom w:val="0"/>
          <w:divBdr>
            <w:top w:val="none" w:sz="0" w:space="0" w:color="auto"/>
            <w:left w:val="none" w:sz="0" w:space="0" w:color="auto"/>
            <w:bottom w:val="none" w:sz="0" w:space="0" w:color="auto"/>
            <w:right w:val="none" w:sz="0" w:space="0" w:color="auto"/>
          </w:divBdr>
        </w:div>
        <w:div w:id="1847862141">
          <w:marLeft w:val="1080"/>
          <w:marRight w:val="0"/>
          <w:marTop w:val="100"/>
          <w:marBottom w:val="0"/>
          <w:divBdr>
            <w:top w:val="none" w:sz="0" w:space="0" w:color="auto"/>
            <w:left w:val="none" w:sz="0" w:space="0" w:color="auto"/>
            <w:bottom w:val="none" w:sz="0" w:space="0" w:color="auto"/>
            <w:right w:val="none" w:sz="0" w:space="0" w:color="auto"/>
          </w:divBdr>
        </w:div>
        <w:div w:id="449710099">
          <w:marLeft w:val="1080"/>
          <w:marRight w:val="0"/>
          <w:marTop w:val="100"/>
          <w:marBottom w:val="0"/>
          <w:divBdr>
            <w:top w:val="none" w:sz="0" w:space="0" w:color="auto"/>
            <w:left w:val="none" w:sz="0" w:space="0" w:color="auto"/>
            <w:bottom w:val="none" w:sz="0" w:space="0" w:color="auto"/>
            <w:right w:val="none" w:sz="0" w:space="0" w:color="auto"/>
          </w:divBdr>
        </w:div>
        <w:div w:id="173886088">
          <w:marLeft w:val="1800"/>
          <w:marRight w:val="0"/>
          <w:marTop w:val="100"/>
          <w:marBottom w:val="0"/>
          <w:divBdr>
            <w:top w:val="none" w:sz="0" w:space="0" w:color="auto"/>
            <w:left w:val="none" w:sz="0" w:space="0" w:color="auto"/>
            <w:bottom w:val="none" w:sz="0" w:space="0" w:color="auto"/>
            <w:right w:val="none" w:sz="0" w:space="0" w:color="auto"/>
          </w:divBdr>
        </w:div>
        <w:div w:id="1220896910">
          <w:marLeft w:val="1800"/>
          <w:marRight w:val="0"/>
          <w:marTop w:val="100"/>
          <w:marBottom w:val="0"/>
          <w:divBdr>
            <w:top w:val="none" w:sz="0" w:space="0" w:color="auto"/>
            <w:left w:val="none" w:sz="0" w:space="0" w:color="auto"/>
            <w:bottom w:val="none" w:sz="0" w:space="0" w:color="auto"/>
            <w:right w:val="none" w:sz="0" w:space="0" w:color="auto"/>
          </w:divBdr>
        </w:div>
        <w:div w:id="1561744029">
          <w:marLeft w:val="1800"/>
          <w:marRight w:val="0"/>
          <w:marTop w:val="100"/>
          <w:marBottom w:val="0"/>
          <w:divBdr>
            <w:top w:val="none" w:sz="0" w:space="0" w:color="auto"/>
            <w:left w:val="none" w:sz="0" w:space="0" w:color="auto"/>
            <w:bottom w:val="none" w:sz="0" w:space="0" w:color="auto"/>
            <w:right w:val="none" w:sz="0" w:space="0" w:color="auto"/>
          </w:divBdr>
        </w:div>
        <w:div w:id="847720204">
          <w:marLeft w:val="1800"/>
          <w:marRight w:val="0"/>
          <w:marTop w:val="100"/>
          <w:marBottom w:val="0"/>
          <w:divBdr>
            <w:top w:val="none" w:sz="0" w:space="0" w:color="auto"/>
            <w:left w:val="none" w:sz="0" w:space="0" w:color="auto"/>
            <w:bottom w:val="none" w:sz="0" w:space="0" w:color="auto"/>
            <w:right w:val="none" w:sz="0" w:space="0" w:color="auto"/>
          </w:divBdr>
        </w:div>
      </w:divsChild>
    </w:div>
    <w:div w:id="1747065964">
      <w:bodyDiv w:val="1"/>
      <w:marLeft w:val="0"/>
      <w:marRight w:val="0"/>
      <w:marTop w:val="0"/>
      <w:marBottom w:val="0"/>
      <w:divBdr>
        <w:top w:val="none" w:sz="0" w:space="0" w:color="auto"/>
        <w:left w:val="none" w:sz="0" w:space="0" w:color="auto"/>
        <w:bottom w:val="none" w:sz="0" w:space="0" w:color="auto"/>
        <w:right w:val="none" w:sz="0" w:space="0" w:color="auto"/>
      </w:divBdr>
    </w:div>
    <w:div w:id="1768962582">
      <w:bodyDiv w:val="1"/>
      <w:marLeft w:val="0"/>
      <w:marRight w:val="0"/>
      <w:marTop w:val="0"/>
      <w:marBottom w:val="0"/>
      <w:divBdr>
        <w:top w:val="none" w:sz="0" w:space="0" w:color="auto"/>
        <w:left w:val="none" w:sz="0" w:space="0" w:color="auto"/>
        <w:bottom w:val="none" w:sz="0" w:space="0" w:color="auto"/>
        <w:right w:val="none" w:sz="0" w:space="0" w:color="auto"/>
      </w:divBdr>
    </w:div>
    <w:div w:id="1832255744">
      <w:bodyDiv w:val="1"/>
      <w:marLeft w:val="0"/>
      <w:marRight w:val="0"/>
      <w:marTop w:val="0"/>
      <w:marBottom w:val="0"/>
      <w:divBdr>
        <w:top w:val="none" w:sz="0" w:space="0" w:color="auto"/>
        <w:left w:val="none" w:sz="0" w:space="0" w:color="auto"/>
        <w:bottom w:val="none" w:sz="0" w:space="0" w:color="auto"/>
        <w:right w:val="none" w:sz="0" w:space="0" w:color="auto"/>
      </w:divBdr>
      <w:divsChild>
        <w:div w:id="1597979308">
          <w:marLeft w:val="360"/>
          <w:marRight w:val="0"/>
          <w:marTop w:val="200"/>
          <w:marBottom w:val="0"/>
          <w:divBdr>
            <w:top w:val="none" w:sz="0" w:space="0" w:color="auto"/>
            <w:left w:val="none" w:sz="0" w:space="0" w:color="auto"/>
            <w:bottom w:val="none" w:sz="0" w:space="0" w:color="auto"/>
            <w:right w:val="none" w:sz="0" w:space="0" w:color="auto"/>
          </w:divBdr>
        </w:div>
        <w:div w:id="1093863534">
          <w:marLeft w:val="1080"/>
          <w:marRight w:val="0"/>
          <w:marTop w:val="100"/>
          <w:marBottom w:val="0"/>
          <w:divBdr>
            <w:top w:val="none" w:sz="0" w:space="0" w:color="auto"/>
            <w:left w:val="none" w:sz="0" w:space="0" w:color="auto"/>
            <w:bottom w:val="none" w:sz="0" w:space="0" w:color="auto"/>
            <w:right w:val="none" w:sz="0" w:space="0" w:color="auto"/>
          </w:divBdr>
        </w:div>
      </w:divsChild>
    </w:div>
    <w:div w:id="1869951422">
      <w:bodyDiv w:val="1"/>
      <w:marLeft w:val="0"/>
      <w:marRight w:val="0"/>
      <w:marTop w:val="0"/>
      <w:marBottom w:val="0"/>
      <w:divBdr>
        <w:top w:val="none" w:sz="0" w:space="0" w:color="auto"/>
        <w:left w:val="none" w:sz="0" w:space="0" w:color="auto"/>
        <w:bottom w:val="none" w:sz="0" w:space="0" w:color="auto"/>
        <w:right w:val="none" w:sz="0" w:space="0" w:color="auto"/>
      </w:divBdr>
      <w:divsChild>
        <w:div w:id="149251107">
          <w:marLeft w:val="360"/>
          <w:marRight w:val="0"/>
          <w:marTop w:val="200"/>
          <w:marBottom w:val="0"/>
          <w:divBdr>
            <w:top w:val="none" w:sz="0" w:space="0" w:color="auto"/>
            <w:left w:val="none" w:sz="0" w:space="0" w:color="auto"/>
            <w:bottom w:val="none" w:sz="0" w:space="0" w:color="auto"/>
            <w:right w:val="none" w:sz="0" w:space="0" w:color="auto"/>
          </w:divBdr>
        </w:div>
        <w:div w:id="137764701">
          <w:marLeft w:val="360"/>
          <w:marRight w:val="0"/>
          <w:marTop w:val="200"/>
          <w:marBottom w:val="0"/>
          <w:divBdr>
            <w:top w:val="none" w:sz="0" w:space="0" w:color="auto"/>
            <w:left w:val="none" w:sz="0" w:space="0" w:color="auto"/>
            <w:bottom w:val="none" w:sz="0" w:space="0" w:color="auto"/>
            <w:right w:val="none" w:sz="0" w:space="0" w:color="auto"/>
          </w:divBdr>
        </w:div>
        <w:div w:id="310407312">
          <w:marLeft w:val="360"/>
          <w:marRight w:val="0"/>
          <w:marTop w:val="200"/>
          <w:marBottom w:val="0"/>
          <w:divBdr>
            <w:top w:val="none" w:sz="0" w:space="0" w:color="auto"/>
            <w:left w:val="none" w:sz="0" w:space="0" w:color="auto"/>
            <w:bottom w:val="none" w:sz="0" w:space="0" w:color="auto"/>
            <w:right w:val="none" w:sz="0" w:space="0" w:color="auto"/>
          </w:divBdr>
        </w:div>
        <w:div w:id="1125460981">
          <w:marLeft w:val="360"/>
          <w:marRight w:val="0"/>
          <w:marTop w:val="200"/>
          <w:marBottom w:val="0"/>
          <w:divBdr>
            <w:top w:val="none" w:sz="0" w:space="0" w:color="auto"/>
            <w:left w:val="none" w:sz="0" w:space="0" w:color="auto"/>
            <w:bottom w:val="none" w:sz="0" w:space="0" w:color="auto"/>
            <w:right w:val="none" w:sz="0" w:space="0" w:color="auto"/>
          </w:divBdr>
        </w:div>
      </w:divsChild>
    </w:div>
    <w:div w:id="1897473213">
      <w:bodyDiv w:val="1"/>
      <w:marLeft w:val="0"/>
      <w:marRight w:val="0"/>
      <w:marTop w:val="0"/>
      <w:marBottom w:val="0"/>
      <w:divBdr>
        <w:top w:val="none" w:sz="0" w:space="0" w:color="auto"/>
        <w:left w:val="none" w:sz="0" w:space="0" w:color="auto"/>
        <w:bottom w:val="none" w:sz="0" w:space="0" w:color="auto"/>
        <w:right w:val="none" w:sz="0" w:space="0" w:color="auto"/>
      </w:divBdr>
      <w:divsChild>
        <w:div w:id="1357536177">
          <w:marLeft w:val="360"/>
          <w:marRight w:val="0"/>
          <w:marTop w:val="200"/>
          <w:marBottom w:val="0"/>
          <w:divBdr>
            <w:top w:val="none" w:sz="0" w:space="0" w:color="auto"/>
            <w:left w:val="none" w:sz="0" w:space="0" w:color="auto"/>
            <w:bottom w:val="none" w:sz="0" w:space="0" w:color="auto"/>
            <w:right w:val="none" w:sz="0" w:space="0" w:color="auto"/>
          </w:divBdr>
        </w:div>
        <w:div w:id="1693799737">
          <w:marLeft w:val="1080"/>
          <w:marRight w:val="0"/>
          <w:marTop w:val="100"/>
          <w:marBottom w:val="0"/>
          <w:divBdr>
            <w:top w:val="none" w:sz="0" w:space="0" w:color="auto"/>
            <w:left w:val="none" w:sz="0" w:space="0" w:color="auto"/>
            <w:bottom w:val="none" w:sz="0" w:space="0" w:color="auto"/>
            <w:right w:val="none" w:sz="0" w:space="0" w:color="auto"/>
          </w:divBdr>
        </w:div>
        <w:div w:id="54280481">
          <w:marLeft w:val="1080"/>
          <w:marRight w:val="0"/>
          <w:marTop w:val="100"/>
          <w:marBottom w:val="0"/>
          <w:divBdr>
            <w:top w:val="none" w:sz="0" w:space="0" w:color="auto"/>
            <w:left w:val="none" w:sz="0" w:space="0" w:color="auto"/>
            <w:bottom w:val="none" w:sz="0" w:space="0" w:color="auto"/>
            <w:right w:val="none" w:sz="0" w:space="0" w:color="auto"/>
          </w:divBdr>
        </w:div>
        <w:div w:id="796948196">
          <w:marLeft w:val="1080"/>
          <w:marRight w:val="0"/>
          <w:marTop w:val="100"/>
          <w:marBottom w:val="0"/>
          <w:divBdr>
            <w:top w:val="none" w:sz="0" w:space="0" w:color="auto"/>
            <w:left w:val="none" w:sz="0" w:space="0" w:color="auto"/>
            <w:bottom w:val="none" w:sz="0" w:space="0" w:color="auto"/>
            <w:right w:val="none" w:sz="0" w:space="0" w:color="auto"/>
          </w:divBdr>
        </w:div>
        <w:div w:id="219444624">
          <w:marLeft w:val="1080"/>
          <w:marRight w:val="0"/>
          <w:marTop w:val="100"/>
          <w:marBottom w:val="0"/>
          <w:divBdr>
            <w:top w:val="none" w:sz="0" w:space="0" w:color="auto"/>
            <w:left w:val="none" w:sz="0" w:space="0" w:color="auto"/>
            <w:bottom w:val="none" w:sz="0" w:space="0" w:color="auto"/>
            <w:right w:val="none" w:sz="0" w:space="0" w:color="auto"/>
          </w:divBdr>
        </w:div>
        <w:div w:id="1555580948">
          <w:marLeft w:val="360"/>
          <w:marRight w:val="0"/>
          <w:marTop w:val="200"/>
          <w:marBottom w:val="0"/>
          <w:divBdr>
            <w:top w:val="none" w:sz="0" w:space="0" w:color="auto"/>
            <w:left w:val="none" w:sz="0" w:space="0" w:color="auto"/>
            <w:bottom w:val="none" w:sz="0" w:space="0" w:color="auto"/>
            <w:right w:val="none" w:sz="0" w:space="0" w:color="auto"/>
          </w:divBdr>
        </w:div>
        <w:div w:id="479229232">
          <w:marLeft w:val="1080"/>
          <w:marRight w:val="0"/>
          <w:marTop w:val="100"/>
          <w:marBottom w:val="0"/>
          <w:divBdr>
            <w:top w:val="none" w:sz="0" w:space="0" w:color="auto"/>
            <w:left w:val="none" w:sz="0" w:space="0" w:color="auto"/>
            <w:bottom w:val="none" w:sz="0" w:space="0" w:color="auto"/>
            <w:right w:val="none" w:sz="0" w:space="0" w:color="auto"/>
          </w:divBdr>
        </w:div>
        <w:div w:id="5984497">
          <w:marLeft w:val="1080"/>
          <w:marRight w:val="0"/>
          <w:marTop w:val="100"/>
          <w:marBottom w:val="0"/>
          <w:divBdr>
            <w:top w:val="none" w:sz="0" w:space="0" w:color="auto"/>
            <w:left w:val="none" w:sz="0" w:space="0" w:color="auto"/>
            <w:bottom w:val="none" w:sz="0" w:space="0" w:color="auto"/>
            <w:right w:val="none" w:sz="0" w:space="0" w:color="auto"/>
          </w:divBdr>
        </w:div>
        <w:div w:id="339815943">
          <w:marLeft w:val="1080"/>
          <w:marRight w:val="0"/>
          <w:marTop w:val="100"/>
          <w:marBottom w:val="0"/>
          <w:divBdr>
            <w:top w:val="none" w:sz="0" w:space="0" w:color="auto"/>
            <w:left w:val="none" w:sz="0" w:space="0" w:color="auto"/>
            <w:bottom w:val="none" w:sz="0" w:space="0" w:color="auto"/>
            <w:right w:val="none" w:sz="0" w:space="0" w:color="auto"/>
          </w:divBdr>
        </w:div>
        <w:div w:id="309020296">
          <w:marLeft w:val="1080"/>
          <w:marRight w:val="0"/>
          <w:marTop w:val="100"/>
          <w:marBottom w:val="0"/>
          <w:divBdr>
            <w:top w:val="none" w:sz="0" w:space="0" w:color="auto"/>
            <w:left w:val="none" w:sz="0" w:space="0" w:color="auto"/>
            <w:bottom w:val="none" w:sz="0" w:space="0" w:color="auto"/>
            <w:right w:val="none" w:sz="0" w:space="0" w:color="auto"/>
          </w:divBdr>
        </w:div>
      </w:divsChild>
    </w:div>
    <w:div w:id="1911773693">
      <w:bodyDiv w:val="1"/>
      <w:marLeft w:val="0"/>
      <w:marRight w:val="0"/>
      <w:marTop w:val="0"/>
      <w:marBottom w:val="0"/>
      <w:divBdr>
        <w:top w:val="none" w:sz="0" w:space="0" w:color="auto"/>
        <w:left w:val="none" w:sz="0" w:space="0" w:color="auto"/>
        <w:bottom w:val="none" w:sz="0" w:space="0" w:color="auto"/>
        <w:right w:val="none" w:sz="0" w:space="0" w:color="auto"/>
      </w:divBdr>
    </w:div>
    <w:div w:id="1940136185">
      <w:bodyDiv w:val="1"/>
      <w:marLeft w:val="0"/>
      <w:marRight w:val="0"/>
      <w:marTop w:val="0"/>
      <w:marBottom w:val="0"/>
      <w:divBdr>
        <w:top w:val="none" w:sz="0" w:space="0" w:color="auto"/>
        <w:left w:val="none" w:sz="0" w:space="0" w:color="auto"/>
        <w:bottom w:val="none" w:sz="0" w:space="0" w:color="auto"/>
        <w:right w:val="none" w:sz="0" w:space="0" w:color="auto"/>
      </w:divBdr>
      <w:divsChild>
        <w:div w:id="1454250950">
          <w:marLeft w:val="360"/>
          <w:marRight w:val="0"/>
          <w:marTop w:val="200"/>
          <w:marBottom w:val="0"/>
          <w:divBdr>
            <w:top w:val="none" w:sz="0" w:space="0" w:color="auto"/>
            <w:left w:val="none" w:sz="0" w:space="0" w:color="auto"/>
            <w:bottom w:val="none" w:sz="0" w:space="0" w:color="auto"/>
            <w:right w:val="none" w:sz="0" w:space="0" w:color="auto"/>
          </w:divBdr>
        </w:div>
        <w:div w:id="1278102641">
          <w:marLeft w:val="1080"/>
          <w:marRight w:val="0"/>
          <w:marTop w:val="100"/>
          <w:marBottom w:val="0"/>
          <w:divBdr>
            <w:top w:val="none" w:sz="0" w:space="0" w:color="auto"/>
            <w:left w:val="none" w:sz="0" w:space="0" w:color="auto"/>
            <w:bottom w:val="none" w:sz="0" w:space="0" w:color="auto"/>
            <w:right w:val="none" w:sz="0" w:space="0" w:color="auto"/>
          </w:divBdr>
        </w:div>
        <w:div w:id="1167283464">
          <w:marLeft w:val="1080"/>
          <w:marRight w:val="0"/>
          <w:marTop w:val="100"/>
          <w:marBottom w:val="0"/>
          <w:divBdr>
            <w:top w:val="none" w:sz="0" w:space="0" w:color="auto"/>
            <w:left w:val="none" w:sz="0" w:space="0" w:color="auto"/>
            <w:bottom w:val="none" w:sz="0" w:space="0" w:color="auto"/>
            <w:right w:val="none" w:sz="0" w:space="0" w:color="auto"/>
          </w:divBdr>
        </w:div>
        <w:div w:id="1294562774">
          <w:marLeft w:val="1080"/>
          <w:marRight w:val="0"/>
          <w:marTop w:val="100"/>
          <w:marBottom w:val="0"/>
          <w:divBdr>
            <w:top w:val="none" w:sz="0" w:space="0" w:color="auto"/>
            <w:left w:val="none" w:sz="0" w:space="0" w:color="auto"/>
            <w:bottom w:val="none" w:sz="0" w:space="0" w:color="auto"/>
            <w:right w:val="none" w:sz="0" w:space="0" w:color="auto"/>
          </w:divBdr>
        </w:div>
        <w:div w:id="476188111">
          <w:marLeft w:val="360"/>
          <w:marRight w:val="0"/>
          <w:marTop w:val="200"/>
          <w:marBottom w:val="0"/>
          <w:divBdr>
            <w:top w:val="none" w:sz="0" w:space="0" w:color="auto"/>
            <w:left w:val="none" w:sz="0" w:space="0" w:color="auto"/>
            <w:bottom w:val="none" w:sz="0" w:space="0" w:color="auto"/>
            <w:right w:val="none" w:sz="0" w:space="0" w:color="auto"/>
          </w:divBdr>
        </w:div>
        <w:div w:id="211769425">
          <w:marLeft w:val="1080"/>
          <w:marRight w:val="0"/>
          <w:marTop w:val="100"/>
          <w:marBottom w:val="0"/>
          <w:divBdr>
            <w:top w:val="none" w:sz="0" w:space="0" w:color="auto"/>
            <w:left w:val="none" w:sz="0" w:space="0" w:color="auto"/>
            <w:bottom w:val="none" w:sz="0" w:space="0" w:color="auto"/>
            <w:right w:val="none" w:sz="0" w:space="0" w:color="auto"/>
          </w:divBdr>
        </w:div>
        <w:div w:id="2083791722">
          <w:marLeft w:val="360"/>
          <w:marRight w:val="0"/>
          <w:marTop w:val="200"/>
          <w:marBottom w:val="0"/>
          <w:divBdr>
            <w:top w:val="none" w:sz="0" w:space="0" w:color="auto"/>
            <w:left w:val="none" w:sz="0" w:space="0" w:color="auto"/>
            <w:bottom w:val="none" w:sz="0" w:space="0" w:color="auto"/>
            <w:right w:val="none" w:sz="0" w:space="0" w:color="auto"/>
          </w:divBdr>
        </w:div>
        <w:div w:id="294986500">
          <w:marLeft w:val="360"/>
          <w:marRight w:val="0"/>
          <w:marTop w:val="200"/>
          <w:marBottom w:val="0"/>
          <w:divBdr>
            <w:top w:val="none" w:sz="0" w:space="0" w:color="auto"/>
            <w:left w:val="none" w:sz="0" w:space="0" w:color="auto"/>
            <w:bottom w:val="none" w:sz="0" w:space="0" w:color="auto"/>
            <w:right w:val="none" w:sz="0" w:space="0" w:color="auto"/>
          </w:divBdr>
        </w:div>
      </w:divsChild>
    </w:div>
    <w:div w:id="2040856619">
      <w:bodyDiv w:val="1"/>
      <w:marLeft w:val="0"/>
      <w:marRight w:val="0"/>
      <w:marTop w:val="0"/>
      <w:marBottom w:val="0"/>
      <w:divBdr>
        <w:top w:val="none" w:sz="0" w:space="0" w:color="auto"/>
        <w:left w:val="none" w:sz="0" w:space="0" w:color="auto"/>
        <w:bottom w:val="none" w:sz="0" w:space="0" w:color="auto"/>
        <w:right w:val="none" w:sz="0" w:space="0" w:color="auto"/>
      </w:divBdr>
    </w:div>
    <w:div w:id="2046442156">
      <w:bodyDiv w:val="1"/>
      <w:marLeft w:val="0"/>
      <w:marRight w:val="0"/>
      <w:marTop w:val="0"/>
      <w:marBottom w:val="0"/>
      <w:divBdr>
        <w:top w:val="none" w:sz="0" w:space="0" w:color="auto"/>
        <w:left w:val="none" w:sz="0" w:space="0" w:color="auto"/>
        <w:bottom w:val="none" w:sz="0" w:space="0" w:color="auto"/>
        <w:right w:val="none" w:sz="0" w:space="0" w:color="auto"/>
      </w:divBdr>
      <w:divsChild>
        <w:div w:id="417137487">
          <w:marLeft w:val="360"/>
          <w:marRight w:val="0"/>
          <w:marTop w:val="200"/>
          <w:marBottom w:val="0"/>
          <w:divBdr>
            <w:top w:val="none" w:sz="0" w:space="0" w:color="auto"/>
            <w:left w:val="none" w:sz="0" w:space="0" w:color="auto"/>
            <w:bottom w:val="none" w:sz="0" w:space="0" w:color="auto"/>
            <w:right w:val="none" w:sz="0" w:space="0" w:color="auto"/>
          </w:divBdr>
        </w:div>
        <w:div w:id="612323148">
          <w:marLeft w:val="360"/>
          <w:marRight w:val="0"/>
          <w:marTop w:val="200"/>
          <w:marBottom w:val="0"/>
          <w:divBdr>
            <w:top w:val="none" w:sz="0" w:space="0" w:color="auto"/>
            <w:left w:val="none" w:sz="0" w:space="0" w:color="auto"/>
            <w:bottom w:val="none" w:sz="0" w:space="0" w:color="auto"/>
            <w:right w:val="none" w:sz="0" w:space="0" w:color="auto"/>
          </w:divBdr>
        </w:div>
        <w:div w:id="1518806115">
          <w:marLeft w:val="1080"/>
          <w:marRight w:val="0"/>
          <w:marTop w:val="100"/>
          <w:marBottom w:val="0"/>
          <w:divBdr>
            <w:top w:val="none" w:sz="0" w:space="0" w:color="auto"/>
            <w:left w:val="none" w:sz="0" w:space="0" w:color="auto"/>
            <w:bottom w:val="none" w:sz="0" w:space="0" w:color="auto"/>
            <w:right w:val="none" w:sz="0" w:space="0" w:color="auto"/>
          </w:divBdr>
        </w:div>
      </w:divsChild>
    </w:div>
    <w:div w:id="2096589290">
      <w:bodyDiv w:val="1"/>
      <w:marLeft w:val="0"/>
      <w:marRight w:val="0"/>
      <w:marTop w:val="0"/>
      <w:marBottom w:val="0"/>
      <w:divBdr>
        <w:top w:val="none" w:sz="0" w:space="0" w:color="auto"/>
        <w:left w:val="none" w:sz="0" w:space="0" w:color="auto"/>
        <w:bottom w:val="none" w:sz="0" w:space="0" w:color="auto"/>
        <w:right w:val="none" w:sz="0" w:space="0" w:color="auto"/>
      </w:divBdr>
      <w:divsChild>
        <w:div w:id="1295602393">
          <w:marLeft w:val="360"/>
          <w:marRight w:val="0"/>
          <w:marTop w:val="200"/>
          <w:marBottom w:val="0"/>
          <w:divBdr>
            <w:top w:val="none" w:sz="0" w:space="0" w:color="auto"/>
            <w:left w:val="none" w:sz="0" w:space="0" w:color="auto"/>
            <w:bottom w:val="none" w:sz="0" w:space="0" w:color="auto"/>
            <w:right w:val="none" w:sz="0" w:space="0" w:color="auto"/>
          </w:divBdr>
        </w:div>
        <w:div w:id="4940987">
          <w:marLeft w:val="1080"/>
          <w:marRight w:val="0"/>
          <w:marTop w:val="100"/>
          <w:marBottom w:val="0"/>
          <w:divBdr>
            <w:top w:val="none" w:sz="0" w:space="0" w:color="auto"/>
            <w:left w:val="none" w:sz="0" w:space="0" w:color="auto"/>
            <w:bottom w:val="none" w:sz="0" w:space="0" w:color="auto"/>
            <w:right w:val="none" w:sz="0" w:space="0" w:color="auto"/>
          </w:divBdr>
        </w:div>
        <w:div w:id="488137308">
          <w:marLeft w:val="1080"/>
          <w:marRight w:val="0"/>
          <w:marTop w:val="100"/>
          <w:marBottom w:val="0"/>
          <w:divBdr>
            <w:top w:val="none" w:sz="0" w:space="0" w:color="auto"/>
            <w:left w:val="none" w:sz="0" w:space="0" w:color="auto"/>
            <w:bottom w:val="none" w:sz="0" w:space="0" w:color="auto"/>
            <w:right w:val="none" w:sz="0" w:space="0" w:color="auto"/>
          </w:divBdr>
        </w:div>
        <w:div w:id="1207177322">
          <w:marLeft w:val="360"/>
          <w:marRight w:val="0"/>
          <w:marTop w:val="200"/>
          <w:marBottom w:val="0"/>
          <w:divBdr>
            <w:top w:val="none" w:sz="0" w:space="0" w:color="auto"/>
            <w:left w:val="none" w:sz="0" w:space="0" w:color="auto"/>
            <w:bottom w:val="none" w:sz="0" w:space="0" w:color="auto"/>
            <w:right w:val="none" w:sz="0" w:space="0" w:color="auto"/>
          </w:divBdr>
        </w:div>
        <w:div w:id="365176756">
          <w:marLeft w:val="1080"/>
          <w:marRight w:val="0"/>
          <w:marTop w:val="100"/>
          <w:marBottom w:val="0"/>
          <w:divBdr>
            <w:top w:val="none" w:sz="0" w:space="0" w:color="auto"/>
            <w:left w:val="none" w:sz="0" w:space="0" w:color="auto"/>
            <w:bottom w:val="none" w:sz="0" w:space="0" w:color="auto"/>
            <w:right w:val="none" w:sz="0" w:space="0" w:color="auto"/>
          </w:divBdr>
        </w:div>
        <w:div w:id="2019766619">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0.bin"/><Relationship Id="rId21" Type="http://schemas.openxmlformats.org/officeDocument/2006/relationships/image" Target="media/image8.wmf"/><Relationship Id="rId34" Type="http://schemas.openxmlformats.org/officeDocument/2006/relationships/oleObject" Target="embeddings/oleObject14.bin"/><Relationship Id="rId42" Type="http://schemas.openxmlformats.org/officeDocument/2006/relationships/image" Target="media/image30.wmf"/><Relationship Id="rId47" Type="http://schemas.openxmlformats.org/officeDocument/2006/relationships/oleObject" Target="embeddings/oleObject21.bin"/><Relationship Id="rId50" Type="http://schemas.openxmlformats.org/officeDocument/2006/relationships/image" Target="media/image70.wmf"/><Relationship Id="rId55" Type="http://schemas.openxmlformats.org/officeDocument/2006/relationships/oleObject" Target="embeddings/oleObject25.bin"/><Relationship Id="rId63" Type="http://schemas.openxmlformats.org/officeDocument/2006/relationships/oleObject" Target="embeddings/oleObject29.bin"/><Relationship Id="rId68" Type="http://schemas.openxmlformats.org/officeDocument/2006/relationships/image" Target="media/image15.png"/><Relationship Id="rId76" Type="http://schemas.openxmlformats.org/officeDocument/2006/relationships/oleObject" Target="embeddings/oleObject38.bin"/><Relationship Id="rId84" Type="http://schemas.openxmlformats.org/officeDocument/2006/relationships/oleObject" Target="embeddings/oleObject43.bin"/><Relationship Id="rId89" Type="http://schemas.openxmlformats.org/officeDocument/2006/relationships/oleObject" Target="embeddings/oleObject46.bin"/><Relationship Id="rId97" Type="http://schemas.openxmlformats.org/officeDocument/2006/relationships/fontTable" Target="fontTable.xml"/><Relationship Id="rId7" Type="http://schemas.openxmlformats.org/officeDocument/2006/relationships/image" Target="media/image1.wmf"/><Relationship Id="rId71" Type="http://schemas.openxmlformats.org/officeDocument/2006/relationships/oleObject" Target="embeddings/oleObject34.bin"/><Relationship Id="rId92" Type="http://schemas.openxmlformats.org/officeDocument/2006/relationships/header" Target="header2.xml"/><Relationship Id="rId2" Type="http://schemas.openxmlformats.org/officeDocument/2006/relationships/styles" Target="styles.xml"/><Relationship Id="rId16" Type="http://schemas.openxmlformats.org/officeDocument/2006/relationships/oleObject" Target="embeddings/oleObject5.bin"/><Relationship Id="rId29" Type="http://schemas.openxmlformats.org/officeDocument/2006/relationships/image" Target="media/image12.wmf"/><Relationship Id="rId11" Type="http://schemas.openxmlformats.org/officeDocument/2006/relationships/image" Target="media/image3.wmf"/><Relationship Id="rId24" Type="http://schemas.openxmlformats.org/officeDocument/2006/relationships/oleObject" Target="embeddings/oleObject9.bin"/><Relationship Id="rId32" Type="http://schemas.openxmlformats.org/officeDocument/2006/relationships/oleObject" Target="embeddings/oleObject13.bin"/><Relationship Id="rId37" Type="http://schemas.openxmlformats.org/officeDocument/2006/relationships/image" Target="media/image15.wmf"/><Relationship Id="rId40" Type="http://schemas.openxmlformats.org/officeDocument/2006/relationships/image" Target="media/image20.wmf"/><Relationship Id="rId45" Type="http://schemas.openxmlformats.org/officeDocument/2006/relationships/oleObject" Target="embeddings/oleObject20.bin"/><Relationship Id="rId53" Type="http://schemas.openxmlformats.org/officeDocument/2006/relationships/oleObject" Target="embeddings/oleObject24.bin"/><Relationship Id="rId58" Type="http://schemas.openxmlformats.org/officeDocument/2006/relationships/image" Target="media/image110.wmf"/><Relationship Id="rId66" Type="http://schemas.openxmlformats.org/officeDocument/2006/relationships/oleObject" Target="embeddings/oleObject31.bin"/><Relationship Id="rId74" Type="http://schemas.openxmlformats.org/officeDocument/2006/relationships/oleObject" Target="embeddings/oleObject37.bin"/><Relationship Id="rId79" Type="http://schemas.openxmlformats.org/officeDocument/2006/relationships/image" Target="media/image19.wmf"/><Relationship Id="rId87" Type="http://schemas.openxmlformats.org/officeDocument/2006/relationships/image" Target="media/image190.wmf"/><Relationship Id="rId5" Type="http://schemas.openxmlformats.org/officeDocument/2006/relationships/footnotes" Target="footnotes.xml"/><Relationship Id="rId61" Type="http://schemas.openxmlformats.org/officeDocument/2006/relationships/oleObject" Target="embeddings/oleObject28.bin"/><Relationship Id="rId82" Type="http://schemas.openxmlformats.org/officeDocument/2006/relationships/oleObject" Target="embeddings/oleObject42.bin"/><Relationship Id="rId90" Type="http://schemas.openxmlformats.org/officeDocument/2006/relationships/oleObject" Target="embeddings/oleObject47.bin"/><Relationship Id="rId95" Type="http://schemas.openxmlformats.org/officeDocument/2006/relationships/header" Target="header3.xml"/><Relationship Id="rId19" Type="http://schemas.openxmlformats.org/officeDocument/2006/relationships/image" Target="media/image7.wmf"/><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image" Target="media/image11.wmf"/><Relationship Id="rId30" Type="http://schemas.openxmlformats.org/officeDocument/2006/relationships/oleObject" Target="embeddings/oleObject12.bin"/><Relationship Id="rId35" Type="http://schemas.openxmlformats.org/officeDocument/2006/relationships/oleObject" Target="embeddings/oleObject15.bin"/><Relationship Id="rId43" Type="http://schemas.openxmlformats.org/officeDocument/2006/relationships/oleObject" Target="embeddings/oleObject19.bin"/><Relationship Id="rId48" Type="http://schemas.openxmlformats.org/officeDocument/2006/relationships/image" Target="media/image60.wmf"/><Relationship Id="rId56" Type="http://schemas.openxmlformats.org/officeDocument/2006/relationships/image" Target="media/image100.wmf"/><Relationship Id="rId64" Type="http://schemas.openxmlformats.org/officeDocument/2006/relationships/image" Target="media/image140.wmf"/><Relationship Id="rId69" Type="http://schemas.openxmlformats.org/officeDocument/2006/relationships/image" Target="media/image16.png"/><Relationship Id="rId77" Type="http://schemas.openxmlformats.org/officeDocument/2006/relationships/image" Target="media/image18.wmf"/><Relationship Id="rId8" Type="http://schemas.openxmlformats.org/officeDocument/2006/relationships/oleObject" Target="embeddings/oleObject1.bin"/><Relationship Id="rId51" Type="http://schemas.openxmlformats.org/officeDocument/2006/relationships/oleObject" Target="embeddings/oleObject23.bin"/><Relationship Id="rId72" Type="http://schemas.openxmlformats.org/officeDocument/2006/relationships/oleObject" Target="embeddings/oleObject35.bin"/><Relationship Id="rId80" Type="http://schemas.openxmlformats.org/officeDocument/2006/relationships/oleObject" Target="embeddings/oleObject40.bin"/><Relationship Id="rId85" Type="http://schemas.openxmlformats.org/officeDocument/2006/relationships/image" Target="media/image180.wmf"/><Relationship Id="rId93" Type="http://schemas.openxmlformats.org/officeDocument/2006/relationships/footer" Target="footer1.xml"/><Relationship Id="rId98" Type="http://schemas.openxmlformats.org/officeDocument/2006/relationships/theme" Target="theme/theme1.xml"/><Relationship Id="rId3" Type="http://schemas.openxmlformats.org/officeDocument/2006/relationships/settings" Target="settings.xml"/><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4.wmf"/><Relationship Id="rId46" Type="http://schemas.openxmlformats.org/officeDocument/2006/relationships/image" Target="media/image50.wmf"/><Relationship Id="rId59" Type="http://schemas.openxmlformats.org/officeDocument/2006/relationships/oleObject" Target="embeddings/oleObject27.bin"/><Relationship Id="rId67" Type="http://schemas.openxmlformats.org/officeDocument/2006/relationships/oleObject" Target="embeddings/oleObject32.bin"/><Relationship Id="rId20" Type="http://schemas.openxmlformats.org/officeDocument/2006/relationships/oleObject" Target="embeddings/oleObject7.bin"/><Relationship Id="rId41" Type="http://schemas.openxmlformats.org/officeDocument/2006/relationships/oleObject" Target="embeddings/oleObject18.bin"/><Relationship Id="rId54" Type="http://schemas.openxmlformats.org/officeDocument/2006/relationships/image" Target="media/image90.wmf"/><Relationship Id="rId62" Type="http://schemas.openxmlformats.org/officeDocument/2006/relationships/image" Target="media/image130.wmf"/><Relationship Id="rId70" Type="http://schemas.openxmlformats.org/officeDocument/2006/relationships/oleObject" Target="embeddings/oleObject33.bin"/><Relationship Id="rId75" Type="http://schemas.openxmlformats.org/officeDocument/2006/relationships/image" Target="media/image17.wmf"/><Relationship Id="rId83" Type="http://schemas.openxmlformats.org/officeDocument/2006/relationships/image" Target="media/image170.wmf"/><Relationship Id="rId88" Type="http://schemas.openxmlformats.org/officeDocument/2006/relationships/oleObject" Target="embeddings/oleObject45.bin"/><Relationship Id="rId91" Type="http://schemas.openxmlformats.org/officeDocument/2006/relationships/header" Target="header1.xml"/><Relationship Id="rId9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11.bin"/><Relationship Id="rId36" Type="http://schemas.openxmlformats.org/officeDocument/2006/relationships/oleObject" Target="embeddings/oleObject16.bin"/><Relationship Id="rId49" Type="http://schemas.openxmlformats.org/officeDocument/2006/relationships/oleObject" Target="embeddings/oleObject22.bin"/><Relationship Id="rId57" Type="http://schemas.openxmlformats.org/officeDocument/2006/relationships/oleObject" Target="embeddings/oleObject26.bin"/><Relationship Id="rId10" Type="http://schemas.openxmlformats.org/officeDocument/2006/relationships/oleObject" Target="embeddings/oleObject2.bin"/><Relationship Id="rId31" Type="http://schemas.openxmlformats.org/officeDocument/2006/relationships/image" Target="media/image13.wmf"/><Relationship Id="rId44" Type="http://schemas.openxmlformats.org/officeDocument/2006/relationships/image" Target="media/image40.wmf"/><Relationship Id="rId52" Type="http://schemas.openxmlformats.org/officeDocument/2006/relationships/image" Target="media/image80.wmf"/><Relationship Id="rId60" Type="http://schemas.openxmlformats.org/officeDocument/2006/relationships/image" Target="media/image120.wmf"/><Relationship Id="rId65" Type="http://schemas.openxmlformats.org/officeDocument/2006/relationships/oleObject" Target="embeddings/oleObject30.bin"/><Relationship Id="rId73" Type="http://schemas.openxmlformats.org/officeDocument/2006/relationships/oleObject" Target="embeddings/oleObject36.bin"/><Relationship Id="rId78" Type="http://schemas.openxmlformats.org/officeDocument/2006/relationships/oleObject" Target="embeddings/oleObject39.bin"/><Relationship Id="rId81" Type="http://schemas.openxmlformats.org/officeDocument/2006/relationships/oleObject" Target="embeddings/oleObject41.bin"/><Relationship Id="rId86" Type="http://schemas.openxmlformats.org/officeDocument/2006/relationships/oleObject" Target="embeddings/oleObject44.bin"/><Relationship Id="rId94"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image" Target="media/image2.wmf"/><Relationship Id="rId13" Type="http://schemas.openxmlformats.org/officeDocument/2006/relationships/image" Target="media/image4.wmf"/><Relationship Id="rId18" Type="http://schemas.openxmlformats.org/officeDocument/2006/relationships/oleObject" Target="embeddings/oleObject6.bin"/><Relationship Id="rId39" Type="http://schemas.openxmlformats.org/officeDocument/2006/relationships/oleObject" Target="embeddings/oleObject17.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1494</Words>
  <Characters>8522</Characters>
  <Application>Microsoft Office Word</Application>
  <DocSecurity>0</DocSecurity>
  <Lines>71</Lines>
  <Paragraphs>19</Paragraphs>
  <ScaleCrop>false</ScaleCrop>
  <Company/>
  <LinksUpToDate>false</LinksUpToDate>
  <CharactersWithSpaces>9997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2019-02-16T08:02:00Z</dcterms:created>
  <dcterms:modified xsi:type="dcterms:W3CDTF">2019-02-16T08:03:00Z</dcterms:modified>
</cp:coreProperties>
</file>